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47513B" w:rsidRDefault="002615C0" w:rsidP="00424414">
      <w:pPr>
        <w:spacing w:before="240"/>
        <w:ind w:left="-709" w:right="1"/>
        <w:jc w:val="both"/>
        <w:rPr>
          <w:rFonts w:ascii="Sto TT" w:hAnsi="Sto TT" w:cs="Arial"/>
          <w:bCs/>
          <w:sz w:val="20"/>
          <w:szCs w:val="20"/>
        </w:rPr>
      </w:pPr>
      <w:r w:rsidRPr="0047513B">
        <w:rPr>
          <w:rFonts w:ascii="Sto TT" w:hAnsi="Sto TT" w:cs="Arial"/>
          <w:b/>
          <w:bCs/>
          <w:sz w:val="20"/>
          <w:szCs w:val="20"/>
        </w:rPr>
        <w:t>Conditions d’application de la préconisation :</w:t>
      </w:r>
    </w:p>
    <w:p w14:paraId="1F5E98BE" w14:textId="5C9E9EC2" w:rsidR="00B727F1" w:rsidRPr="0047513B" w:rsidRDefault="003F0897" w:rsidP="00424414">
      <w:pPr>
        <w:spacing w:before="240"/>
        <w:ind w:left="-709" w:right="1"/>
        <w:jc w:val="both"/>
        <w:rPr>
          <w:rFonts w:ascii="Sto TT" w:hAnsi="Sto TT" w:cs="Arial"/>
          <w:bCs/>
          <w:sz w:val="20"/>
          <w:szCs w:val="20"/>
        </w:rPr>
      </w:pPr>
      <w:r w:rsidRPr="0047513B">
        <w:rPr>
          <w:rFonts w:ascii="Sto TT" w:hAnsi="Sto TT" w:cs="Arial"/>
          <w:b/>
          <w:bCs/>
          <w:sz w:val="20"/>
          <w:szCs w:val="20"/>
        </w:rPr>
        <w:t xml:space="preserve">La mise en œuvre du système </w:t>
      </w:r>
      <w:r w:rsidR="00F63C66" w:rsidRPr="0047513B">
        <w:rPr>
          <w:rFonts w:ascii="Sto TT" w:hAnsi="Sto TT" w:cs="Arial"/>
          <w:b/>
          <w:bCs/>
          <w:sz w:val="20"/>
          <w:szCs w:val="20"/>
        </w:rPr>
        <w:t xml:space="preserve">StoVentec </w:t>
      </w:r>
      <w:r w:rsidR="00F642EF" w:rsidRPr="0047513B">
        <w:rPr>
          <w:rFonts w:ascii="Sto TT" w:hAnsi="Sto TT" w:cs="Arial"/>
          <w:b/>
          <w:bCs/>
          <w:sz w:val="20"/>
          <w:szCs w:val="20"/>
        </w:rPr>
        <w:t xml:space="preserve">R - </w:t>
      </w:r>
      <w:r w:rsidR="00F63C66" w:rsidRPr="0047513B">
        <w:rPr>
          <w:rFonts w:ascii="Sto TT" w:hAnsi="Sto TT" w:cs="Arial"/>
          <w:b/>
          <w:bCs/>
          <w:sz w:val="20"/>
          <w:szCs w:val="20"/>
        </w:rPr>
        <w:t xml:space="preserve">SCM </w:t>
      </w:r>
      <w:r w:rsidRPr="0047513B">
        <w:rPr>
          <w:rFonts w:ascii="Sto TT" w:hAnsi="Sto TT" w:cs="Arial"/>
          <w:b/>
          <w:bCs/>
          <w:sz w:val="20"/>
          <w:szCs w:val="20"/>
        </w:rPr>
        <w:t>est conditionné</w:t>
      </w:r>
      <w:r w:rsidR="001B5090" w:rsidRPr="0047513B">
        <w:rPr>
          <w:rFonts w:ascii="Sto TT" w:hAnsi="Sto TT" w:cs="Arial"/>
          <w:b/>
          <w:bCs/>
          <w:sz w:val="20"/>
          <w:szCs w:val="20"/>
        </w:rPr>
        <w:t>e</w:t>
      </w:r>
      <w:r w:rsidRPr="0047513B">
        <w:rPr>
          <w:rFonts w:ascii="Sto TT" w:hAnsi="Sto TT" w:cs="Arial"/>
          <w:b/>
          <w:bCs/>
          <w:sz w:val="20"/>
          <w:szCs w:val="20"/>
        </w:rPr>
        <w:t xml:space="preserve"> par la conformité du support</w:t>
      </w:r>
      <w:r w:rsidR="00A05F90" w:rsidRPr="0047513B">
        <w:rPr>
          <w:rFonts w:ascii="Sto TT" w:hAnsi="Sto TT" w:cs="Arial"/>
          <w:bCs/>
          <w:sz w:val="20"/>
          <w:szCs w:val="20"/>
        </w:rPr>
        <w:t>.</w:t>
      </w:r>
    </w:p>
    <w:p w14:paraId="4AD7A825" w14:textId="4BBCA6FA" w:rsidR="00DD01F9" w:rsidRPr="0047513B" w:rsidRDefault="00B727F1" w:rsidP="00424414">
      <w:pPr>
        <w:spacing w:before="240"/>
        <w:ind w:left="-709" w:right="1"/>
        <w:jc w:val="both"/>
        <w:rPr>
          <w:rFonts w:ascii="Sto TT" w:hAnsi="Sto TT" w:cs="Arial"/>
          <w:bCs/>
          <w:sz w:val="20"/>
          <w:szCs w:val="20"/>
        </w:rPr>
      </w:pPr>
      <w:r w:rsidRPr="0047513B">
        <w:rPr>
          <w:rFonts w:ascii="Sto TT" w:hAnsi="Sto TT" w:cs="Arial"/>
          <w:bCs/>
          <w:sz w:val="20"/>
          <w:szCs w:val="20"/>
        </w:rPr>
        <w:t>Cette préconisation repose sur des éléments techniques définis et ne dispense en aucun cas l’entreprise exécutante de respecter les règles professionnelles, les normes en vigueur et les prescriptions du fabricant. Il appartient à l’entreprise de vérifier la faisabilité de la mise en œuvre, la compatibilité des composants et l’adéquation du support avec les travaux envisagés.</w:t>
      </w:r>
    </w:p>
    <w:tbl>
      <w:tblPr>
        <w:tblStyle w:val="Grilledutableau"/>
        <w:tblW w:w="10501" w:type="dxa"/>
        <w:tblInd w:w="-702" w:type="dxa"/>
        <w:tblLook w:val="04A0" w:firstRow="1" w:lastRow="0" w:firstColumn="1" w:lastColumn="0" w:noHBand="0" w:noVBand="1"/>
      </w:tblPr>
      <w:tblGrid>
        <w:gridCol w:w="10501"/>
      </w:tblGrid>
      <w:tr w:rsidR="009B70B1" w:rsidRPr="0047513B" w14:paraId="1F8541F1" w14:textId="77777777" w:rsidTr="00F86243">
        <w:trPr>
          <w:trHeight w:val="247"/>
        </w:trPr>
        <w:tc>
          <w:tcPr>
            <w:tcW w:w="10501" w:type="dxa"/>
          </w:tcPr>
          <w:p w14:paraId="0F8940BD" w14:textId="77777777" w:rsidR="00D6499C" w:rsidRPr="0047513B" w:rsidRDefault="00D6499C" w:rsidP="00875472">
            <w:pPr>
              <w:jc w:val="center"/>
              <w:rPr>
                <w:rFonts w:ascii="Sto TT" w:eastAsia="Verdana" w:hAnsi="Sto TT" w:cs="Arial"/>
                <w:b/>
                <w:bCs/>
                <w:color w:val="2F5496" w:themeColor="accent5" w:themeShade="BF"/>
                <w:sz w:val="22"/>
                <w:szCs w:val="22"/>
              </w:rPr>
            </w:pPr>
            <w:bookmarkStart w:id="0" w:name="TAB_SOLUTION_IMAGES"/>
            <w:r w:rsidRPr="0047513B">
              <w:rPr>
                <w:rFonts w:ascii="Sto TT" w:eastAsia="Verdana" w:hAnsi="Sto TT" w:cs="Arial"/>
                <w:b/>
                <w:bCs/>
                <w:color w:val="2F5496" w:themeColor="accent5" w:themeShade="BF"/>
                <w:sz w:val="22"/>
                <w:szCs w:val="22"/>
              </w:rPr>
              <w:t>Travaux Préparatoires</w:t>
            </w:r>
          </w:p>
        </w:tc>
      </w:tr>
    </w:tbl>
    <w:p w14:paraId="21545BE5" w14:textId="77777777" w:rsidR="00652543" w:rsidRPr="0047513B" w:rsidRDefault="00652543" w:rsidP="00424414">
      <w:pPr>
        <w:ind w:left="-709" w:right="1"/>
        <w:jc w:val="both"/>
        <w:rPr>
          <w:rFonts w:ascii="Sto TT" w:eastAsia="Verdana" w:hAnsi="Sto TT" w:cs="Arial"/>
          <w:b/>
          <w:bCs/>
          <w:sz w:val="18"/>
          <w:szCs w:val="18"/>
        </w:rPr>
      </w:pPr>
    </w:p>
    <w:p w14:paraId="67E9F98F" w14:textId="77777777" w:rsidR="008B4AC0" w:rsidRPr="0047513B" w:rsidRDefault="009E18B0" w:rsidP="00424414">
      <w:pPr>
        <w:ind w:left="-709"/>
        <w:jc w:val="both"/>
        <w:rPr>
          <w:rFonts w:ascii="Sto TT" w:eastAsia="Verdana" w:hAnsi="Sto TT" w:cs="Arial"/>
          <w:sz w:val="18"/>
          <w:szCs w:val="18"/>
        </w:rPr>
      </w:pPr>
      <w:r w:rsidRPr="0047513B">
        <w:rPr>
          <w:rFonts w:ascii="Sto TT" w:eastAsia="Verdana" w:hAnsi="Sto TT" w:cs="Arial"/>
          <w:sz w:val="18"/>
          <w:szCs w:val="18"/>
        </w:rPr>
        <w:t>Avant de commencer les travaux, il est indispensable de réaliser une série d’opérations techniques visant à garantir la bonne adhérence, la sécurité et la conformité du système de bardage.</w:t>
      </w:r>
    </w:p>
    <w:p w14:paraId="38A44815" w14:textId="77777777" w:rsidR="00F748C8" w:rsidRPr="0047513B" w:rsidRDefault="00F748C8" w:rsidP="00424414">
      <w:pPr>
        <w:ind w:left="-709"/>
        <w:jc w:val="both"/>
        <w:rPr>
          <w:rFonts w:ascii="Sto TT" w:eastAsia="Verdana" w:hAnsi="Sto TT" w:cs="Arial"/>
          <w:sz w:val="18"/>
          <w:szCs w:val="18"/>
        </w:rPr>
      </w:pPr>
    </w:p>
    <w:p w14:paraId="47B0FD4A" w14:textId="7F6160D2" w:rsidR="00F748C8" w:rsidRPr="0047513B" w:rsidRDefault="00F748C8" w:rsidP="00424414">
      <w:pPr>
        <w:ind w:left="-709"/>
        <w:jc w:val="both"/>
        <w:rPr>
          <w:rFonts w:ascii="Sto TT" w:eastAsia="Verdana" w:hAnsi="Sto TT" w:cs="Arial"/>
          <w:b/>
          <w:bCs/>
          <w:sz w:val="18"/>
          <w:szCs w:val="18"/>
        </w:rPr>
      </w:pPr>
      <w:r w:rsidRPr="0047513B">
        <w:rPr>
          <w:rFonts w:ascii="Sto TT" w:eastAsia="Verdana" w:hAnsi="Sto TT" w:cs="Arial"/>
          <w:b/>
          <w:bCs/>
          <w:sz w:val="18"/>
          <w:szCs w:val="18"/>
        </w:rPr>
        <w:t xml:space="preserve">Les façades réalisées en bardage ventilé avec le procédé </w:t>
      </w:r>
      <w:r w:rsidR="00F63C66" w:rsidRPr="0047513B">
        <w:rPr>
          <w:rFonts w:ascii="Sto TT" w:eastAsia="Verdana" w:hAnsi="Sto TT" w:cs="Arial"/>
          <w:b/>
          <w:bCs/>
          <w:sz w:val="18"/>
          <w:szCs w:val="18"/>
        </w:rPr>
        <w:t xml:space="preserve">StoVentec </w:t>
      </w:r>
      <w:r w:rsidR="00F642EF" w:rsidRPr="0047513B">
        <w:rPr>
          <w:rFonts w:ascii="Sto TT" w:eastAsia="Verdana" w:hAnsi="Sto TT" w:cs="Arial"/>
          <w:b/>
          <w:bCs/>
          <w:sz w:val="18"/>
          <w:szCs w:val="18"/>
        </w:rPr>
        <w:t xml:space="preserve">R - </w:t>
      </w:r>
      <w:r w:rsidR="00F63C66" w:rsidRPr="0047513B">
        <w:rPr>
          <w:rFonts w:ascii="Sto TT" w:eastAsia="Verdana" w:hAnsi="Sto TT" w:cs="Arial"/>
          <w:b/>
          <w:bCs/>
          <w:sz w:val="18"/>
          <w:szCs w:val="18"/>
        </w:rPr>
        <w:t xml:space="preserve">SCM </w:t>
      </w:r>
      <w:r w:rsidRPr="0047513B">
        <w:rPr>
          <w:rFonts w:ascii="Sto TT" w:eastAsia="Verdana" w:hAnsi="Sto TT" w:cs="Arial"/>
          <w:b/>
          <w:bCs/>
          <w:sz w:val="18"/>
          <w:szCs w:val="18"/>
        </w:rPr>
        <w:t>devront répondre aux exigences minimales de comportement au feu selon la règle dite du 'C + D', conformément à la réglementation incendie en vigueur pour chaque type d’ouvrage concerné.</w:t>
      </w:r>
    </w:p>
    <w:p w14:paraId="4F768489" w14:textId="77777777" w:rsidR="00E23286" w:rsidRPr="0047513B" w:rsidRDefault="00E23286" w:rsidP="00424414">
      <w:pPr>
        <w:ind w:left="-709"/>
        <w:jc w:val="both"/>
        <w:rPr>
          <w:rFonts w:ascii="Sto TT" w:eastAsia="Verdana" w:hAnsi="Sto TT" w:cs="Arial"/>
          <w:sz w:val="18"/>
          <w:szCs w:val="18"/>
        </w:rPr>
      </w:pPr>
    </w:p>
    <w:p w14:paraId="6BF1E2B6" w14:textId="0F3950AE" w:rsidR="00F748C8" w:rsidRPr="0047513B" w:rsidRDefault="00F748C8" w:rsidP="00424414">
      <w:pPr>
        <w:ind w:left="-709"/>
        <w:jc w:val="both"/>
        <w:rPr>
          <w:rFonts w:ascii="Sto TT" w:eastAsia="Verdana" w:hAnsi="Sto TT" w:cs="Arial"/>
          <w:sz w:val="18"/>
          <w:szCs w:val="18"/>
        </w:rPr>
      </w:pPr>
      <w:r w:rsidRPr="0047513B">
        <w:rPr>
          <w:rFonts w:ascii="Sto TT" w:eastAsia="Verdana" w:hAnsi="Sto TT" w:cs="Arial"/>
          <w:sz w:val="18"/>
          <w:szCs w:val="18"/>
        </w:rPr>
        <w:t>Sur</w:t>
      </w:r>
      <w:r w:rsidR="00E23286" w:rsidRPr="0047513B">
        <w:rPr>
          <w:rFonts w:ascii="Sto TT" w:eastAsia="Verdana" w:hAnsi="Sto TT" w:cs="Arial"/>
          <w:sz w:val="18"/>
          <w:szCs w:val="18"/>
        </w:rPr>
        <w:t xml:space="preserve"> un </w:t>
      </w:r>
      <w:r w:rsidRPr="0047513B">
        <w:rPr>
          <w:rFonts w:ascii="Sto TT" w:eastAsia="Verdana" w:hAnsi="Sto TT" w:cs="Arial"/>
          <w:sz w:val="18"/>
          <w:szCs w:val="18"/>
        </w:rPr>
        <w:t xml:space="preserve">bâtiment existant, en cas de non-conformité du C+D, une remise en conformité </w:t>
      </w:r>
      <w:r w:rsidR="009D6725" w:rsidRPr="0047513B">
        <w:rPr>
          <w:rFonts w:ascii="Sto TT" w:eastAsia="Verdana" w:hAnsi="Sto TT" w:cs="Arial"/>
          <w:sz w:val="18"/>
          <w:szCs w:val="18"/>
        </w:rPr>
        <w:t xml:space="preserve">par élément </w:t>
      </w:r>
      <w:r w:rsidRPr="0047513B">
        <w:rPr>
          <w:rFonts w:ascii="Sto TT" w:eastAsia="Verdana" w:hAnsi="Sto TT" w:cs="Arial"/>
          <w:sz w:val="18"/>
          <w:szCs w:val="18"/>
        </w:rPr>
        <w:t xml:space="preserve">maçonné devra être envisagée, ce qui </w:t>
      </w:r>
      <w:r w:rsidR="00756B1D" w:rsidRPr="0047513B">
        <w:rPr>
          <w:rFonts w:ascii="Sto TT" w:eastAsia="Verdana" w:hAnsi="Sto TT" w:cs="Arial"/>
          <w:sz w:val="18"/>
          <w:szCs w:val="18"/>
        </w:rPr>
        <w:t xml:space="preserve">peut </w:t>
      </w:r>
      <w:r w:rsidRPr="0047513B">
        <w:rPr>
          <w:rFonts w:ascii="Sto TT" w:eastAsia="Verdana" w:hAnsi="Sto TT" w:cs="Arial"/>
          <w:sz w:val="18"/>
          <w:szCs w:val="18"/>
        </w:rPr>
        <w:t>implique</w:t>
      </w:r>
      <w:r w:rsidR="00756B1D" w:rsidRPr="0047513B">
        <w:rPr>
          <w:rFonts w:ascii="Sto TT" w:eastAsia="Verdana" w:hAnsi="Sto TT" w:cs="Arial"/>
          <w:sz w:val="18"/>
          <w:szCs w:val="18"/>
        </w:rPr>
        <w:t>r</w:t>
      </w:r>
      <w:r w:rsidRPr="0047513B">
        <w:rPr>
          <w:rFonts w:ascii="Sto TT" w:eastAsia="Verdana" w:hAnsi="Sto TT" w:cs="Arial"/>
          <w:sz w:val="18"/>
          <w:szCs w:val="18"/>
        </w:rPr>
        <w:t xml:space="preserve"> notamment le remplacement des menuiseries pour répondre aux exigences de propagation du feu.</w:t>
      </w:r>
    </w:p>
    <w:p w14:paraId="286520D1" w14:textId="77777777" w:rsidR="0073336D" w:rsidRPr="0047513B" w:rsidRDefault="0073336D" w:rsidP="00424414">
      <w:pPr>
        <w:ind w:left="-709"/>
        <w:jc w:val="both"/>
        <w:rPr>
          <w:rFonts w:ascii="Sto TT" w:eastAsia="Verdana" w:hAnsi="Sto TT" w:cs="Arial"/>
          <w:sz w:val="18"/>
          <w:szCs w:val="18"/>
        </w:rPr>
      </w:pPr>
    </w:p>
    <w:p w14:paraId="3993505C" w14:textId="760DC0B4" w:rsidR="00F748C8" w:rsidRPr="0047513B" w:rsidRDefault="00F748C8" w:rsidP="00424414">
      <w:pPr>
        <w:ind w:left="-709"/>
        <w:jc w:val="both"/>
        <w:rPr>
          <w:rFonts w:ascii="Sto TT" w:eastAsia="Verdana" w:hAnsi="Sto TT" w:cs="Arial"/>
          <w:sz w:val="18"/>
          <w:szCs w:val="18"/>
        </w:rPr>
      </w:pPr>
      <w:r w:rsidRPr="0047513B">
        <w:rPr>
          <w:rFonts w:ascii="Sto TT" w:eastAsia="Verdana" w:hAnsi="Sto TT" w:cs="Arial"/>
          <w:sz w:val="18"/>
          <w:szCs w:val="18"/>
        </w:rPr>
        <w:t xml:space="preserve">Sur </w:t>
      </w:r>
      <w:r w:rsidR="0073336D" w:rsidRPr="0047513B">
        <w:rPr>
          <w:rFonts w:ascii="Sto TT" w:eastAsia="Verdana" w:hAnsi="Sto TT" w:cs="Arial"/>
          <w:sz w:val="18"/>
          <w:szCs w:val="18"/>
        </w:rPr>
        <w:t xml:space="preserve">une </w:t>
      </w:r>
      <w:r w:rsidRPr="0047513B">
        <w:rPr>
          <w:rFonts w:ascii="Sto TT" w:eastAsia="Verdana" w:hAnsi="Sto TT" w:cs="Arial"/>
          <w:sz w:val="18"/>
          <w:szCs w:val="18"/>
        </w:rPr>
        <w:t>construction neuve, la conformité du C+D doit être assurée dès la phase de conception, en intégrant les caractéristiques de réaction au feu des composants du système StoVentec</w:t>
      </w:r>
      <w:r w:rsidR="00F642EF" w:rsidRPr="0047513B">
        <w:rPr>
          <w:rFonts w:ascii="Sto TT" w:eastAsia="Verdana" w:hAnsi="Sto TT" w:cs="Arial"/>
          <w:sz w:val="18"/>
          <w:szCs w:val="18"/>
        </w:rPr>
        <w:t xml:space="preserve"> R - SCM</w:t>
      </w:r>
      <w:r w:rsidRPr="0047513B">
        <w:rPr>
          <w:rFonts w:ascii="Sto TT" w:eastAsia="Verdana" w:hAnsi="Sto TT" w:cs="Arial"/>
          <w:sz w:val="18"/>
          <w:szCs w:val="18"/>
        </w:rPr>
        <w:t>, la masse combustible surfacique, ainsi que les dispositions architecturales nécessaires (fractionnement, ventilation, etc.).</w:t>
      </w:r>
    </w:p>
    <w:p w14:paraId="637EB728" w14:textId="77777777" w:rsidR="00F748C8" w:rsidRPr="0047513B" w:rsidRDefault="00F748C8" w:rsidP="00424414">
      <w:pPr>
        <w:ind w:left="-709"/>
        <w:jc w:val="both"/>
        <w:rPr>
          <w:rFonts w:ascii="Sto TT" w:eastAsia="Verdana" w:hAnsi="Sto TT" w:cs="Arial"/>
          <w:sz w:val="18"/>
          <w:szCs w:val="18"/>
        </w:rPr>
      </w:pPr>
      <w:r w:rsidRPr="0047513B">
        <w:rPr>
          <w:rFonts w:ascii="Sto TT" w:eastAsia="Verdana" w:hAnsi="Sto TT" w:cs="Arial"/>
          <w:sz w:val="18"/>
          <w:szCs w:val="18"/>
        </w:rPr>
        <w:t>Les vérifications de conformité seront effectuées au cas par cas, en tenant compte du classement de réaction au feu des composants du système et des prescriptions de l’Avis Technique</w:t>
      </w:r>
    </w:p>
    <w:p w14:paraId="2AE59E33" w14:textId="77777777" w:rsidR="008B4AC0" w:rsidRPr="0047513B" w:rsidRDefault="008B4AC0" w:rsidP="00424414">
      <w:pPr>
        <w:ind w:left="-709"/>
        <w:jc w:val="both"/>
        <w:rPr>
          <w:rFonts w:ascii="Sto TT" w:eastAsia="Verdana" w:hAnsi="Sto TT" w:cs="Arial"/>
          <w:sz w:val="18"/>
          <w:szCs w:val="18"/>
        </w:rPr>
      </w:pPr>
    </w:p>
    <w:p w14:paraId="7F9D3AC0" w14:textId="77777777" w:rsidR="002062FB" w:rsidRPr="0047513B" w:rsidRDefault="002062FB" w:rsidP="009D403D">
      <w:pPr>
        <w:ind w:left="-709" w:right="1"/>
        <w:jc w:val="center"/>
        <w:rPr>
          <w:rFonts w:ascii="Sto TT" w:eastAsia="Verdana" w:hAnsi="Sto TT" w:cs="Arial"/>
          <w:b/>
          <w:bCs/>
          <w:sz w:val="18"/>
          <w:szCs w:val="18"/>
        </w:rPr>
      </w:pPr>
      <w:r w:rsidRPr="0047513B">
        <w:rPr>
          <w:rFonts w:ascii="Sto TT" w:eastAsia="Verdana" w:hAnsi="Sto TT" w:cs="Arial"/>
          <w:b/>
          <w:bCs/>
          <w:sz w:val="18"/>
          <w:szCs w:val="18"/>
          <w:u w:val="single"/>
        </w:rPr>
        <w:t>La responsabilité du façadier est engagée s’il accepte un support non conforme.</w:t>
      </w:r>
    </w:p>
    <w:p w14:paraId="4DE3E271" w14:textId="77777777" w:rsidR="002062FB" w:rsidRPr="0047513B" w:rsidRDefault="002062FB" w:rsidP="00424414">
      <w:pPr>
        <w:ind w:left="-709" w:right="1"/>
        <w:jc w:val="both"/>
        <w:rPr>
          <w:rFonts w:ascii="Sto TT" w:eastAsia="Verdana" w:hAnsi="Sto TT" w:cs="Arial"/>
          <w:sz w:val="18"/>
          <w:szCs w:val="18"/>
        </w:rPr>
      </w:pPr>
    </w:p>
    <w:p w14:paraId="62B12D51" w14:textId="77777777" w:rsidR="002A353F" w:rsidRPr="0047513B" w:rsidRDefault="002A353F" w:rsidP="002A353F">
      <w:pPr>
        <w:ind w:left="-709"/>
        <w:jc w:val="both"/>
        <w:rPr>
          <w:rFonts w:ascii="Sto TT" w:eastAsia="Verdana" w:hAnsi="Sto TT" w:cs="Arial"/>
          <w:b/>
          <w:bCs/>
          <w:sz w:val="18"/>
          <w:szCs w:val="18"/>
        </w:rPr>
      </w:pPr>
      <w:r w:rsidRPr="0047513B">
        <w:rPr>
          <w:rFonts w:ascii="Sto TT" w:eastAsia="Verdana" w:hAnsi="Sto TT" w:cs="Arial"/>
          <w:b/>
          <w:bCs/>
          <w:sz w:val="18"/>
          <w:szCs w:val="18"/>
        </w:rPr>
        <w:t>Sur une construction à ossature bois ou CLT :</w:t>
      </w:r>
    </w:p>
    <w:p w14:paraId="422464F3" w14:textId="77777777" w:rsidR="002A353F" w:rsidRPr="0047513B" w:rsidRDefault="002A353F" w:rsidP="002A353F">
      <w:pPr>
        <w:ind w:left="-709"/>
        <w:jc w:val="both"/>
        <w:rPr>
          <w:rFonts w:ascii="Sto TT" w:eastAsia="Verdana" w:hAnsi="Sto TT" w:cs="Arial"/>
          <w:sz w:val="18"/>
          <w:szCs w:val="18"/>
        </w:rPr>
      </w:pPr>
      <w:r w:rsidRPr="0047513B">
        <w:rPr>
          <w:rFonts w:ascii="Sto TT" w:eastAsia="Verdana" w:hAnsi="Sto TT" w:cs="Arial"/>
          <w:sz w:val="18"/>
          <w:szCs w:val="18"/>
        </w:rPr>
        <w:t>Sur une construction à ossature bois ou en panneaux CLT, un pare-pluie conforme aux prescriptions au DTU 31.2 est mis en place derrière l’ossature, avec recoupement horizontale tous les 6 mètres pour assurer l’évacuation des eaux de ruissellement vers l’extérieur, en respectant la continuité de l’étanchéité à l’air et à l’eau.</w:t>
      </w:r>
    </w:p>
    <w:p w14:paraId="4E2EE95B" w14:textId="77777777" w:rsidR="00E472F1" w:rsidRPr="0047513B" w:rsidRDefault="00E472F1" w:rsidP="00424414">
      <w:pPr>
        <w:ind w:left="-709"/>
        <w:jc w:val="both"/>
        <w:rPr>
          <w:rFonts w:ascii="Sto TT" w:eastAsia="Verdana" w:hAnsi="Sto TT" w:cs="Arial"/>
          <w:sz w:val="18"/>
          <w:szCs w:val="18"/>
        </w:rPr>
      </w:pPr>
    </w:p>
    <w:p w14:paraId="28DC84AD" w14:textId="18FAF45B" w:rsidR="008A69C1" w:rsidRPr="0047513B" w:rsidRDefault="008A69C1" w:rsidP="00424414">
      <w:pPr>
        <w:ind w:left="-709"/>
        <w:jc w:val="both"/>
        <w:rPr>
          <w:rFonts w:ascii="Sto TT" w:eastAsia="Verdana" w:hAnsi="Sto TT" w:cs="Arial"/>
          <w:b/>
          <w:bCs/>
          <w:sz w:val="18"/>
          <w:szCs w:val="18"/>
        </w:rPr>
      </w:pPr>
      <w:r w:rsidRPr="0047513B">
        <w:rPr>
          <w:rFonts w:ascii="Sto TT" w:eastAsia="Verdana" w:hAnsi="Sto TT" w:cs="Arial"/>
          <w:b/>
          <w:bCs/>
          <w:sz w:val="18"/>
          <w:szCs w:val="18"/>
        </w:rPr>
        <w:t>Rappel sur les panneaux Sto</w:t>
      </w:r>
      <w:r w:rsidR="00C701E7" w:rsidRPr="0047513B">
        <w:rPr>
          <w:rFonts w:ascii="Sto TT" w:eastAsia="Verdana" w:hAnsi="Sto TT" w:cs="Arial"/>
          <w:b/>
          <w:bCs/>
          <w:sz w:val="18"/>
          <w:szCs w:val="18"/>
        </w:rPr>
        <w:t>Carrier Aero</w:t>
      </w:r>
    </w:p>
    <w:p w14:paraId="34B88359" w14:textId="77777777" w:rsidR="005204E1" w:rsidRPr="0047513B" w:rsidRDefault="008A69C1" w:rsidP="00424414">
      <w:pPr>
        <w:ind w:left="-709"/>
        <w:jc w:val="both"/>
        <w:rPr>
          <w:rFonts w:ascii="Sto TT" w:eastAsia="Verdana" w:hAnsi="Sto TT" w:cs="Arial"/>
          <w:sz w:val="18"/>
          <w:szCs w:val="18"/>
          <w:u w:val="single"/>
        </w:rPr>
      </w:pPr>
      <w:r w:rsidRPr="0047513B">
        <w:rPr>
          <w:rFonts w:ascii="Sto TT" w:eastAsia="Verdana" w:hAnsi="Sto TT" w:cs="Arial"/>
          <w:sz w:val="18"/>
          <w:szCs w:val="18"/>
        </w:rPr>
        <w:t xml:space="preserve">Les panneaux </w:t>
      </w:r>
      <w:r w:rsidRPr="0047513B">
        <w:rPr>
          <w:rFonts w:ascii="Sto TT" w:eastAsia="Verdana" w:hAnsi="Sto TT" w:cs="Arial"/>
          <w:b/>
          <w:bCs/>
          <w:sz w:val="18"/>
          <w:szCs w:val="18"/>
        </w:rPr>
        <w:t>Sto</w:t>
      </w:r>
      <w:r w:rsidR="0073336D" w:rsidRPr="0047513B">
        <w:rPr>
          <w:rFonts w:ascii="Sto TT" w:eastAsia="Verdana" w:hAnsi="Sto TT" w:cs="Arial"/>
          <w:b/>
          <w:bCs/>
          <w:sz w:val="18"/>
          <w:szCs w:val="18"/>
        </w:rPr>
        <w:t>Carrier Aero</w:t>
      </w:r>
      <w:r w:rsidRPr="0047513B">
        <w:rPr>
          <w:rFonts w:ascii="Sto TT" w:eastAsia="Verdana" w:hAnsi="Sto TT" w:cs="Arial"/>
          <w:sz w:val="18"/>
          <w:szCs w:val="18"/>
        </w:rPr>
        <w:t xml:space="preserve"> peuvent rester exposés à l’air libre, sans application de la couche de base, pendant une durée maximale de </w:t>
      </w:r>
      <w:r w:rsidRPr="0047513B">
        <w:rPr>
          <w:rFonts w:ascii="Sto TT" w:eastAsia="Verdana" w:hAnsi="Sto TT" w:cs="Arial"/>
          <w:sz w:val="18"/>
          <w:szCs w:val="18"/>
          <w:u w:val="single"/>
        </w:rPr>
        <w:t>six mois.</w:t>
      </w:r>
    </w:p>
    <w:p w14:paraId="2EDAA15D" w14:textId="50270780" w:rsidR="008A69C1" w:rsidRPr="0047513B" w:rsidRDefault="008A69C1" w:rsidP="00424414">
      <w:pPr>
        <w:ind w:left="-709"/>
        <w:jc w:val="both"/>
        <w:rPr>
          <w:rFonts w:ascii="Sto TT" w:eastAsia="Verdana" w:hAnsi="Sto TT" w:cs="Arial"/>
          <w:sz w:val="18"/>
          <w:szCs w:val="18"/>
        </w:rPr>
      </w:pPr>
      <w:r w:rsidRPr="0047513B">
        <w:rPr>
          <w:rFonts w:ascii="Sto TT" w:eastAsia="Verdana" w:hAnsi="Sto TT" w:cs="Arial"/>
          <w:sz w:val="18"/>
          <w:szCs w:val="18"/>
        </w:rPr>
        <w:br/>
        <w:t xml:space="preserve">Cependant, dès que cette exposition dépasse </w:t>
      </w:r>
      <w:r w:rsidR="00C701E7" w:rsidRPr="0047513B">
        <w:rPr>
          <w:rFonts w:ascii="Sto TT" w:eastAsia="Verdana" w:hAnsi="Sto TT" w:cs="Arial"/>
          <w:sz w:val="18"/>
          <w:szCs w:val="18"/>
        </w:rPr>
        <w:t xml:space="preserve">trois mois, </w:t>
      </w:r>
      <w:r w:rsidRPr="0047513B">
        <w:rPr>
          <w:rFonts w:ascii="Sto TT" w:eastAsia="Verdana" w:hAnsi="Sto TT" w:cs="Arial"/>
          <w:sz w:val="18"/>
          <w:szCs w:val="18"/>
        </w:rPr>
        <w:t xml:space="preserve">il est obligatoire d’appliquer le primaire </w:t>
      </w:r>
      <w:r w:rsidRPr="0047513B">
        <w:rPr>
          <w:rFonts w:ascii="Sto TT" w:eastAsia="Verdana" w:hAnsi="Sto TT" w:cs="Arial"/>
          <w:b/>
          <w:bCs/>
          <w:sz w:val="18"/>
          <w:szCs w:val="18"/>
        </w:rPr>
        <w:t>Sto-Prim</w:t>
      </w:r>
      <w:r w:rsidRPr="0047513B">
        <w:rPr>
          <w:rFonts w:ascii="Sto TT" w:eastAsia="Verdana" w:hAnsi="Sto TT" w:cs="Arial"/>
          <w:sz w:val="18"/>
          <w:szCs w:val="18"/>
        </w:rPr>
        <w:t xml:space="preserve"> directement sur les plaques</w:t>
      </w:r>
      <w:r w:rsidR="001A6B93" w:rsidRPr="0047513B">
        <w:rPr>
          <w:rFonts w:ascii="Sto TT" w:eastAsia="Verdana" w:hAnsi="Sto TT" w:cs="Arial"/>
          <w:sz w:val="18"/>
          <w:szCs w:val="18"/>
        </w:rPr>
        <w:t xml:space="preserve">, avant </w:t>
      </w:r>
      <w:r w:rsidRPr="0047513B">
        <w:rPr>
          <w:rFonts w:ascii="Sto TT" w:eastAsia="Verdana" w:hAnsi="Sto TT" w:cs="Arial"/>
          <w:sz w:val="18"/>
          <w:szCs w:val="18"/>
        </w:rPr>
        <w:t xml:space="preserve">application de la couche de base </w:t>
      </w:r>
      <w:r w:rsidRPr="0047513B">
        <w:rPr>
          <w:rFonts w:ascii="Sto TT" w:eastAsia="Verdana" w:hAnsi="Sto TT" w:cs="Arial"/>
          <w:b/>
          <w:bCs/>
          <w:sz w:val="18"/>
          <w:szCs w:val="18"/>
        </w:rPr>
        <w:t>StoLevell Uni</w:t>
      </w:r>
      <w:r w:rsidRPr="0047513B">
        <w:rPr>
          <w:rFonts w:ascii="Sto TT" w:eastAsia="Verdana" w:hAnsi="Sto TT" w:cs="Arial"/>
          <w:sz w:val="18"/>
          <w:szCs w:val="18"/>
        </w:rPr>
        <w:t xml:space="preserve">, </w:t>
      </w:r>
      <w:r w:rsidR="001A6B93" w:rsidRPr="0047513B">
        <w:rPr>
          <w:rFonts w:ascii="Sto TT" w:eastAsia="Verdana" w:hAnsi="Sto TT" w:cs="Arial"/>
          <w:sz w:val="18"/>
          <w:szCs w:val="18"/>
        </w:rPr>
        <w:t xml:space="preserve">ou </w:t>
      </w:r>
      <w:r w:rsidRPr="0047513B">
        <w:rPr>
          <w:rFonts w:ascii="Sto TT" w:eastAsia="Verdana" w:hAnsi="Sto TT" w:cs="Arial"/>
          <w:b/>
          <w:bCs/>
          <w:sz w:val="18"/>
          <w:szCs w:val="18"/>
        </w:rPr>
        <w:t>StoArmat Classic Plus G</w:t>
      </w:r>
      <w:r w:rsidRPr="0047513B">
        <w:rPr>
          <w:rFonts w:ascii="Sto TT" w:eastAsia="Verdana" w:hAnsi="Sto TT" w:cs="Arial"/>
          <w:sz w:val="18"/>
          <w:szCs w:val="18"/>
        </w:rPr>
        <w:t>.</w:t>
      </w:r>
    </w:p>
    <w:p w14:paraId="1CD5CECD" w14:textId="77777777" w:rsidR="00C24CAA" w:rsidRPr="0047513B" w:rsidRDefault="00C24CAA" w:rsidP="00424414">
      <w:pPr>
        <w:ind w:left="-709"/>
        <w:jc w:val="both"/>
        <w:rPr>
          <w:rFonts w:ascii="Sto TT" w:eastAsia="Verdana" w:hAnsi="Sto TT" w:cs="Arial"/>
          <w:sz w:val="18"/>
          <w:szCs w:val="18"/>
        </w:rPr>
      </w:pPr>
    </w:p>
    <w:p w14:paraId="7AF54246" w14:textId="77777777" w:rsidR="007823DF" w:rsidRPr="0047513B" w:rsidRDefault="007823DF" w:rsidP="00C24CAA">
      <w:pPr>
        <w:shd w:val="clear" w:color="auto" w:fill="FFE599" w:themeFill="accent4" w:themeFillTint="66"/>
        <w:ind w:left="-709"/>
        <w:jc w:val="both"/>
        <w:rPr>
          <w:rFonts w:ascii="Sto TT" w:eastAsia="Verdana" w:hAnsi="Sto TT" w:cs="Arial"/>
          <w:sz w:val="18"/>
          <w:szCs w:val="18"/>
        </w:rPr>
      </w:pPr>
    </w:p>
    <w:p w14:paraId="1BCACD92" w14:textId="77777777" w:rsidR="00C24CAA" w:rsidRPr="0047513B" w:rsidRDefault="00C24CAA" w:rsidP="00C24CAA">
      <w:pPr>
        <w:ind w:left="-709"/>
        <w:jc w:val="both"/>
        <w:rPr>
          <w:rFonts w:ascii="Sto TT" w:eastAsia="Verdana" w:hAnsi="Sto TT" w:cs="Arial"/>
          <w:sz w:val="18"/>
          <w:szCs w:val="18"/>
        </w:rPr>
      </w:pPr>
    </w:p>
    <w:p w14:paraId="5A5CF936" w14:textId="3BC8BEB2" w:rsidR="000B54DD" w:rsidRPr="00F66FD8" w:rsidRDefault="007F5293" w:rsidP="009022AF">
      <w:pPr>
        <w:ind w:left="-709"/>
        <w:jc w:val="center"/>
        <w:rPr>
          <w:rFonts w:ascii="Sto TT" w:eastAsia="Verdana" w:hAnsi="Sto TT" w:cs="Arial"/>
          <w:b/>
          <w:bCs/>
          <w:color w:val="2F5496" w:themeColor="accent5" w:themeShade="BF"/>
          <w:sz w:val="32"/>
          <w:szCs w:val="32"/>
        </w:rPr>
      </w:pPr>
      <w:r w:rsidRPr="00F66FD8">
        <w:rPr>
          <w:rFonts w:ascii="Sto TT" w:eastAsia="Verdana" w:hAnsi="Sto TT" w:cs="Arial"/>
          <w:b/>
          <w:bCs/>
          <w:color w:val="2F5496" w:themeColor="accent5" w:themeShade="BF"/>
          <w:sz w:val="32"/>
          <w:szCs w:val="32"/>
        </w:rPr>
        <w:t xml:space="preserve">StoVentec </w:t>
      </w:r>
      <w:r w:rsidR="00490BF5" w:rsidRPr="00F66FD8">
        <w:rPr>
          <w:rFonts w:ascii="Sto TT" w:eastAsia="Verdana" w:hAnsi="Sto TT" w:cs="Arial"/>
          <w:b/>
          <w:bCs/>
          <w:color w:val="2F5496" w:themeColor="accent5" w:themeShade="BF"/>
          <w:sz w:val="32"/>
          <w:szCs w:val="32"/>
        </w:rPr>
        <w:t>SCM</w:t>
      </w:r>
    </w:p>
    <w:p w14:paraId="2F5A060A" w14:textId="77777777" w:rsidR="007123FB" w:rsidRPr="0047513B" w:rsidRDefault="00CF3E8B" w:rsidP="007123FB">
      <w:pPr>
        <w:ind w:left="-709"/>
        <w:jc w:val="center"/>
        <w:rPr>
          <w:rFonts w:ascii="Sto TT" w:eastAsia="Verdana" w:hAnsi="Sto TT" w:cs="Arial"/>
          <w:sz w:val="18"/>
          <w:szCs w:val="18"/>
        </w:rPr>
      </w:pPr>
      <w:r w:rsidRPr="0047513B">
        <w:rPr>
          <w:rFonts w:ascii="Sto TT" w:eastAsia="Verdana" w:hAnsi="Sto TT" w:cs="Arial"/>
          <w:sz w:val="18"/>
          <w:szCs w:val="18"/>
        </w:rPr>
        <w:t xml:space="preserve">isolant laine </w:t>
      </w:r>
      <w:r w:rsidR="007F5293" w:rsidRPr="0047513B">
        <w:rPr>
          <w:rFonts w:ascii="Sto TT" w:eastAsia="Verdana" w:hAnsi="Sto TT" w:cs="Arial"/>
          <w:sz w:val="18"/>
          <w:szCs w:val="18"/>
        </w:rPr>
        <w:t>minérale</w:t>
      </w:r>
      <w:r w:rsidRPr="0047513B">
        <w:rPr>
          <w:rFonts w:ascii="Sto TT" w:eastAsia="Verdana" w:hAnsi="Sto TT" w:cs="Arial"/>
          <w:sz w:val="18"/>
          <w:szCs w:val="18"/>
        </w:rPr>
        <w:br/>
      </w:r>
      <w:r w:rsidRPr="0047513B">
        <w:rPr>
          <w:rFonts w:ascii="Sto TT" w:eastAsia="Verdana" w:hAnsi="Sto TT" w:cs="Arial"/>
          <w:b/>
          <w:bCs/>
          <w:color w:val="767171" w:themeColor="background2" w:themeShade="80"/>
          <w:sz w:val="18"/>
          <w:szCs w:val="18"/>
        </w:rPr>
        <w:t>(</w:t>
      </w:r>
      <w:r w:rsidR="00D74803" w:rsidRPr="0047513B">
        <w:rPr>
          <w:rFonts w:ascii="Sto TT" w:eastAsia="Verdana" w:hAnsi="Sto TT" w:cs="Arial"/>
          <w:b/>
          <w:bCs/>
          <w:color w:val="767171" w:themeColor="background2" w:themeShade="80"/>
          <w:sz w:val="18"/>
          <w:szCs w:val="18"/>
        </w:rPr>
        <w:t>AT</w:t>
      </w:r>
      <w:r w:rsidRPr="0047513B">
        <w:rPr>
          <w:rFonts w:ascii="Sto TT" w:eastAsia="Verdana" w:hAnsi="Sto TT" w:cs="Arial"/>
          <w:b/>
          <w:bCs/>
          <w:color w:val="767171" w:themeColor="background2" w:themeShade="80"/>
          <w:sz w:val="18"/>
          <w:szCs w:val="18"/>
        </w:rPr>
        <w:t xml:space="preserve"> </w:t>
      </w:r>
      <w:r w:rsidR="004B151F" w:rsidRPr="0047513B">
        <w:rPr>
          <w:rFonts w:ascii="Sto TT" w:eastAsia="Verdana" w:hAnsi="Sto TT" w:cs="Arial"/>
          <w:b/>
          <w:bCs/>
          <w:color w:val="767171" w:themeColor="background2" w:themeShade="80"/>
          <w:sz w:val="18"/>
          <w:szCs w:val="18"/>
        </w:rPr>
        <w:t>2.2</w:t>
      </w:r>
      <w:r w:rsidR="009B67B0" w:rsidRPr="0047513B">
        <w:rPr>
          <w:rFonts w:ascii="Sto TT" w:eastAsia="Verdana" w:hAnsi="Sto TT" w:cs="Arial"/>
          <w:b/>
          <w:bCs/>
          <w:color w:val="767171" w:themeColor="background2" w:themeShade="80"/>
          <w:sz w:val="18"/>
          <w:szCs w:val="18"/>
        </w:rPr>
        <w:t>/</w:t>
      </w:r>
      <w:r w:rsidR="00B0491C" w:rsidRPr="0047513B">
        <w:rPr>
          <w:rFonts w:ascii="Sto TT" w:eastAsia="Verdana" w:hAnsi="Sto TT" w:cs="Arial"/>
          <w:b/>
          <w:bCs/>
          <w:color w:val="767171" w:themeColor="background2" w:themeShade="80"/>
          <w:sz w:val="18"/>
          <w:szCs w:val="18"/>
        </w:rPr>
        <w:t>22-185</w:t>
      </w:r>
      <w:r w:rsidR="00FD0127" w:rsidRPr="0047513B">
        <w:rPr>
          <w:rFonts w:ascii="Sto TT" w:eastAsia="Verdana" w:hAnsi="Sto TT" w:cs="Arial"/>
          <w:b/>
          <w:bCs/>
          <w:color w:val="767171" w:themeColor="background2" w:themeShade="80"/>
          <w:sz w:val="18"/>
          <w:szCs w:val="18"/>
        </w:rPr>
        <w:t xml:space="preserve"> –</w:t>
      </w:r>
      <w:r w:rsidRPr="0047513B">
        <w:rPr>
          <w:rFonts w:ascii="Sto TT" w:eastAsia="Verdana" w:hAnsi="Sto TT" w:cs="Arial"/>
          <w:b/>
          <w:bCs/>
          <w:color w:val="767171" w:themeColor="background2" w:themeShade="80"/>
          <w:sz w:val="18"/>
          <w:szCs w:val="18"/>
        </w:rPr>
        <w:t xml:space="preserve"> Classement Feu </w:t>
      </w:r>
      <w:r w:rsidR="003B334F" w:rsidRPr="0047513B">
        <w:rPr>
          <w:rFonts w:ascii="Sto TT" w:eastAsia="Verdana" w:hAnsi="Sto TT" w:cs="Arial"/>
          <w:b/>
          <w:bCs/>
          <w:color w:val="767171" w:themeColor="background2" w:themeShade="80"/>
          <w:sz w:val="18"/>
          <w:szCs w:val="18"/>
        </w:rPr>
        <w:t xml:space="preserve">B-s1,d0 ou </w:t>
      </w:r>
      <w:r w:rsidRPr="0047513B">
        <w:rPr>
          <w:rFonts w:ascii="Sto TT" w:eastAsia="Verdana" w:hAnsi="Sto TT" w:cs="Arial"/>
          <w:b/>
          <w:bCs/>
          <w:color w:val="767171" w:themeColor="background2" w:themeShade="80"/>
          <w:sz w:val="18"/>
          <w:szCs w:val="18"/>
        </w:rPr>
        <w:t>A2-s1, d0)</w:t>
      </w:r>
      <w:r w:rsidRPr="0047513B">
        <w:rPr>
          <w:rFonts w:ascii="Sto TT" w:eastAsia="Verdana" w:hAnsi="Sto TT" w:cs="Arial"/>
          <w:sz w:val="18"/>
          <w:szCs w:val="18"/>
        </w:rPr>
        <w:br/>
      </w:r>
    </w:p>
    <w:p w14:paraId="2C0FFC81" w14:textId="77777777" w:rsidR="007123FB" w:rsidRPr="0047513B" w:rsidRDefault="007123FB" w:rsidP="007123FB">
      <w:pPr>
        <w:shd w:val="clear" w:color="auto" w:fill="FFE599" w:themeFill="accent4" w:themeFillTint="66"/>
        <w:ind w:left="-709"/>
        <w:jc w:val="center"/>
        <w:rPr>
          <w:rFonts w:ascii="Sto TT" w:eastAsia="Verdana" w:hAnsi="Sto TT" w:cs="Arial"/>
          <w:sz w:val="18"/>
          <w:szCs w:val="18"/>
        </w:rPr>
      </w:pPr>
    </w:p>
    <w:p w14:paraId="25230A20" w14:textId="77777777" w:rsidR="007123FB" w:rsidRPr="0047513B" w:rsidRDefault="007123FB" w:rsidP="007123FB">
      <w:pPr>
        <w:ind w:left="-709"/>
        <w:jc w:val="center"/>
        <w:rPr>
          <w:rFonts w:ascii="Sto TT" w:eastAsia="Verdana" w:hAnsi="Sto TT" w:cs="Arial"/>
          <w:sz w:val="18"/>
          <w:szCs w:val="18"/>
        </w:rPr>
      </w:pPr>
    </w:p>
    <w:p w14:paraId="79FAB6DF" w14:textId="2CD981EC" w:rsidR="007123FB" w:rsidRPr="00F66FD8" w:rsidRDefault="007123FB" w:rsidP="007123FB">
      <w:pPr>
        <w:ind w:left="-709"/>
        <w:jc w:val="center"/>
        <w:rPr>
          <w:rFonts w:ascii="Sto TT" w:eastAsia="Verdana" w:hAnsi="Sto TT" w:cs="Arial"/>
          <w:b/>
          <w:bCs/>
          <w:color w:val="2F5496" w:themeColor="accent5" w:themeShade="BF"/>
          <w:sz w:val="32"/>
          <w:szCs w:val="32"/>
        </w:rPr>
      </w:pPr>
      <w:r w:rsidRPr="00F66FD8">
        <w:rPr>
          <w:rFonts w:ascii="Sto TT" w:eastAsia="Verdana" w:hAnsi="Sto TT" w:cs="Arial"/>
          <w:b/>
          <w:bCs/>
          <w:color w:val="2F5496" w:themeColor="accent5" w:themeShade="BF"/>
          <w:sz w:val="32"/>
          <w:szCs w:val="32"/>
        </w:rPr>
        <w:t>StoVentec R Enduits</w:t>
      </w:r>
    </w:p>
    <w:p w14:paraId="22466FF7" w14:textId="77777777" w:rsidR="007123FB" w:rsidRPr="0047513B" w:rsidRDefault="007123FB" w:rsidP="007123FB">
      <w:pPr>
        <w:ind w:left="-709"/>
        <w:jc w:val="center"/>
        <w:rPr>
          <w:rFonts w:ascii="Sto TT" w:eastAsia="Verdana" w:hAnsi="Sto TT" w:cs="Arial"/>
          <w:sz w:val="18"/>
          <w:szCs w:val="18"/>
        </w:rPr>
      </w:pPr>
      <w:r w:rsidRPr="0047513B">
        <w:rPr>
          <w:rFonts w:ascii="Sto TT" w:eastAsia="Verdana" w:hAnsi="Sto TT" w:cs="Arial"/>
          <w:sz w:val="18"/>
          <w:szCs w:val="18"/>
        </w:rPr>
        <w:t>isolant laine minérale</w:t>
      </w:r>
      <w:r w:rsidRPr="0047513B">
        <w:rPr>
          <w:rFonts w:ascii="Sto TT" w:eastAsia="Verdana" w:hAnsi="Sto TT" w:cs="Arial"/>
          <w:sz w:val="18"/>
          <w:szCs w:val="18"/>
        </w:rPr>
        <w:br/>
      </w:r>
      <w:r w:rsidRPr="0047513B">
        <w:rPr>
          <w:rFonts w:ascii="Sto TT" w:eastAsia="Verdana" w:hAnsi="Sto TT" w:cs="Arial"/>
          <w:b/>
          <w:bCs/>
          <w:color w:val="767171" w:themeColor="background2" w:themeShade="80"/>
          <w:sz w:val="18"/>
          <w:szCs w:val="18"/>
        </w:rPr>
        <w:t>(ATec 2.2/22-1840 – Classement Feu A2-s1, d0)</w:t>
      </w:r>
      <w:r w:rsidRPr="0047513B">
        <w:rPr>
          <w:rFonts w:ascii="Sto TT" w:eastAsia="Verdana" w:hAnsi="Sto TT" w:cs="Arial"/>
          <w:sz w:val="18"/>
          <w:szCs w:val="18"/>
        </w:rPr>
        <w:br/>
      </w:r>
    </w:p>
    <w:p w14:paraId="132083CC" w14:textId="77777777" w:rsidR="007123FB" w:rsidRPr="0047513B" w:rsidRDefault="007123FB" w:rsidP="007123FB">
      <w:pPr>
        <w:shd w:val="clear" w:color="auto" w:fill="FFE599" w:themeFill="accent4" w:themeFillTint="66"/>
        <w:ind w:left="-709"/>
        <w:jc w:val="center"/>
        <w:rPr>
          <w:rFonts w:ascii="Sto TT" w:eastAsia="Verdana" w:hAnsi="Sto TT" w:cs="Arial"/>
          <w:sz w:val="18"/>
          <w:szCs w:val="18"/>
        </w:rPr>
      </w:pPr>
    </w:p>
    <w:p w14:paraId="2AF4FB27" w14:textId="77777777" w:rsidR="00B61963" w:rsidRPr="0047513B" w:rsidRDefault="00B61963"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Nota</w:t>
      </w:r>
    </w:p>
    <w:p w14:paraId="4456608B" w14:textId="3040C803" w:rsidR="00F56E97" w:rsidRPr="0047513B" w:rsidRDefault="00B61963" w:rsidP="003A0738">
      <w:pPr>
        <w:pStyle w:val="Paragraphedeliste"/>
        <w:numPr>
          <w:ilvl w:val="4"/>
          <w:numId w:val="19"/>
        </w:numPr>
        <w:jc w:val="both"/>
        <w:rPr>
          <w:rFonts w:ascii="Sto TT" w:eastAsia="Verdana" w:hAnsi="Sto TT" w:cs="Arial"/>
          <w:b/>
          <w:bCs/>
          <w:sz w:val="18"/>
          <w:szCs w:val="18"/>
        </w:rPr>
      </w:pPr>
      <w:r w:rsidRPr="0047513B">
        <w:rPr>
          <w:rFonts w:ascii="Sto TT" w:eastAsia="Verdana" w:hAnsi="Sto TT" w:cs="Arial"/>
          <w:b/>
          <w:bCs/>
          <w:sz w:val="18"/>
          <w:szCs w:val="18"/>
        </w:rPr>
        <w:t xml:space="preserve">Les supports admissibles : DTU </w:t>
      </w:r>
      <w:r w:rsidR="000C7F74" w:rsidRPr="0047513B">
        <w:rPr>
          <w:rFonts w:ascii="Sto TT" w:eastAsia="Verdana" w:hAnsi="Sto TT" w:cs="Arial"/>
          <w:b/>
          <w:bCs/>
          <w:sz w:val="18"/>
          <w:szCs w:val="18"/>
        </w:rPr>
        <w:t>31.2</w:t>
      </w:r>
    </w:p>
    <w:p w14:paraId="13D6C8A3" w14:textId="6D4D09D8" w:rsidR="00F56E97" w:rsidRPr="0047513B" w:rsidRDefault="00B61963" w:rsidP="003A0738">
      <w:pPr>
        <w:pStyle w:val="Paragraphedeliste"/>
        <w:numPr>
          <w:ilvl w:val="4"/>
          <w:numId w:val="19"/>
        </w:numPr>
        <w:jc w:val="both"/>
        <w:rPr>
          <w:rFonts w:ascii="Sto TT" w:eastAsia="Verdana" w:hAnsi="Sto TT" w:cs="Arial"/>
          <w:b/>
          <w:bCs/>
          <w:sz w:val="18"/>
          <w:szCs w:val="18"/>
        </w:rPr>
      </w:pPr>
      <w:r w:rsidRPr="0047513B">
        <w:rPr>
          <w:rFonts w:ascii="Sto TT" w:eastAsia="Verdana" w:hAnsi="Sto TT" w:cs="Arial"/>
          <w:b/>
          <w:bCs/>
          <w:sz w:val="18"/>
          <w:szCs w:val="18"/>
        </w:rPr>
        <w:t xml:space="preserve">Se référer à l'AT </w:t>
      </w:r>
      <w:r w:rsidR="00F63C66" w:rsidRPr="0047513B">
        <w:rPr>
          <w:rFonts w:ascii="Sto TT" w:eastAsia="Verdana" w:hAnsi="Sto TT" w:cs="Arial"/>
          <w:b/>
          <w:bCs/>
          <w:sz w:val="18"/>
          <w:szCs w:val="18"/>
        </w:rPr>
        <w:t xml:space="preserve">StoVentec </w:t>
      </w:r>
      <w:r w:rsidR="006B3FCC" w:rsidRPr="0047513B">
        <w:rPr>
          <w:rFonts w:ascii="Sto TT" w:eastAsia="Verdana" w:hAnsi="Sto TT" w:cs="Arial"/>
          <w:b/>
          <w:bCs/>
          <w:sz w:val="18"/>
          <w:szCs w:val="18"/>
        </w:rPr>
        <w:t xml:space="preserve">R - </w:t>
      </w:r>
      <w:r w:rsidR="00F63C66" w:rsidRPr="0047513B">
        <w:rPr>
          <w:rFonts w:ascii="Sto TT" w:eastAsia="Verdana" w:hAnsi="Sto TT" w:cs="Arial"/>
          <w:b/>
          <w:bCs/>
          <w:sz w:val="18"/>
          <w:szCs w:val="18"/>
        </w:rPr>
        <w:t xml:space="preserve">SCM </w:t>
      </w:r>
      <w:r w:rsidR="00AE02EF" w:rsidRPr="0047513B">
        <w:rPr>
          <w:rFonts w:ascii="Sto TT" w:eastAsia="Verdana" w:hAnsi="Sto TT" w:cs="Arial"/>
          <w:b/>
          <w:bCs/>
          <w:sz w:val="18"/>
          <w:szCs w:val="18"/>
        </w:rPr>
        <w:t xml:space="preserve">sur COB </w:t>
      </w:r>
      <w:r w:rsidRPr="0047513B">
        <w:rPr>
          <w:rFonts w:ascii="Sto TT" w:eastAsia="Verdana" w:hAnsi="Sto TT" w:cs="Arial"/>
          <w:b/>
          <w:bCs/>
          <w:sz w:val="18"/>
          <w:szCs w:val="18"/>
        </w:rPr>
        <w:t>pour les limites d'utilisation du système</w:t>
      </w:r>
      <w:r w:rsidR="00B62E7A" w:rsidRPr="0047513B">
        <w:rPr>
          <w:rFonts w:ascii="Sto TT" w:eastAsia="Verdana" w:hAnsi="Sto TT" w:cs="Arial"/>
          <w:b/>
          <w:bCs/>
          <w:sz w:val="18"/>
          <w:szCs w:val="18"/>
        </w:rPr>
        <w:t xml:space="preserve"> </w:t>
      </w:r>
      <w:r w:rsidR="006D176B" w:rsidRPr="0047513B">
        <w:rPr>
          <w:rFonts w:ascii="Sto TT" w:eastAsia="Verdana" w:hAnsi="Sto TT" w:cs="Arial"/>
          <w:b/>
          <w:bCs/>
          <w:sz w:val="18"/>
          <w:szCs w:val="18"/>
        </w:rPr>
        <w:t>(</w:t>
      </w:r>
      <w:r w:rsidR="00AE02EF" w:rsidRPr="0047513B">
        <w:rPr>
          <w:rFonts w:ascii="Sto TT" w:eastAsia="Verdana" w:hAnsi="Sto TT" w:cs="Arial"/>
          <w:b/>
          <w:bCs/>
          <w:sz w:val="18"/>
          <w:szCs w:val="18"/>
        </w:rPr>
        <w:t>10 ou 1</w:t>
      </w:r>
      <w:r w:rsidR="00B62E7A" w:rsidRPr="0047513B">
        <w:rPr>
          <w:rFonts w:ascii="Sto TT" w:eastAsia="Verdana" w:hAnsi="Sto TT" w:cs="Arial"/>
          <w:b/>
          <w:bCs/>
          <w:sz w:val="18"/>
          <w:szCs w:val="18"/>
        </w:rPr>
        <w:t>8m</w:t>
      </w:r>
      <w:r w:rsidR="006D176B" w:rsidRPr="0047513B">
        <w:rPr>
          <w:rFonts w:ascii="Sto TT" w:eastAsia="Verdana" w:hAnsi="Sto TT" w:cs="Arial"/>
          <w:b/>
          <w:bCs/>
          <w:sz w:val="18"/>
          <w:szCs w:val="18"/>
        </w:rPr>
        <w:t>)</w:t>
      </w:r>
      <w:r w:rsidRPr="0047513B">
        <w:rPr>
          <w:rFonts w:ascii="Sto TT" w:eastAsia="Verdana" w:hAnsi="Sto TT" w:cs="Arial"/>
          <w:b/>
          <w:bCs/>
          <w:sz w:val="18"/>
          <w:szCs w:val="18"/>
        </w:rPr>
        <w:t>.</w:t>
      </w:r>
    </w:p>
    <w:p w14:paraId="217107AD" w14:textId="40F6970E" w:rsidR="00B61963" w:rsidRPr="0047513B" w:rsidRDefault="00B61963" w:rsidP="003A0738">
      <w:pPr>
        <w:pStyle w:val="Paragraphedeliste"/>
        <w:numPr>
          <w:ilvl w:val="4"/>
          <w:numId w:val="19"/>
        </w:numPr>
        <w:jc w:val="both"/>
        <w:rPr>
          <w:rFonts w:ascii="Sto TT" w:eastAsia="Verdana" w:hAnsi="Sto TT" w:cs="Arial"/>
          <w:b/>
          <w:bCs/>
          <w:sz w:val="18"/>
          <w:szCs w:val="18"/>
        </w:rPr>
      </w:pPr>
      <w:r w:rsidRPr="0047513B">
        <w:rPr>
          <w:rFonts w:ascii="Sto TT" w:eastAsia="Verdana" w:hAnsi="Sto TT" w:cs="Arial"/>
          <w:b/>
          <w:bCs/>
          <w:sz w:val="18"/>
          <w:szCs w:val="18"/>
        </w:rPr>
        <w:t>Règles générales de conception et de mise en œuvre de l’ossature bois selon les CPT n° 3316.</w:t>
      </w:r>
    </w:p>
    <w:p w14:paraId="5C7875F0" w14:textId="7A7C3DC7" w:rsidR="00087C8F" w:rsidRPr="0047513B" w:rsidRDefault="00087C8F" w:rsidP="003A0738">
      <w:pPr>
        <w:pStyle w:val="Paragraphedeliste"/>
        <w:numPr>
          <w:ilvl w:val="4"/>
          <w:numId w:val="19"/>
        </w:numPr>
        <w:jc w:val="both"/>
        <w:rPr>
          <w:rFonts w:ascii="Sto TT" w:eastAsia="Verdana" w:hAnsi="Sto TT" w:cs="Arial"/>
          <w:b/>
          <w:bCs/>
          <w:sz w:val="18"/>
          <w:szCs w:val="18"/>
        </w:rPr>
      </w:pPr>
      <w:r w:rsidRPr="0047513B">
        <w:rPr>
          <w:rFonts w:ascii="Sto TT" w:eastAsia="Verdana" w:hAnsi="Sto TT" w:cs="Arial"/>
          <w:b/>
          <w:bCs/>
          <w:sz w:val="18"/>
          <w:szCs w:val="18"/>
        </w:rPr>
        <w:t>Revêtement collé (pierres naturelles, céramique, mosaïque de verre, briquettes, pâte de verre) conforme au NF DTU 52.2</w:t>
      </w:r>
    </w:p>
    <w:p w14:paraId="7E28A8F8" w14:textId="77777777" w:rsidR="00D6499C" w:rsidRPr="0047513B" w:rsidRDefault="00D6499C" w:rsidP="00424414">
      <w:pPr>
        <w:ind w:left="-709"/>
        <w:jc w:val="both"/>
        <w:rPr>
          <w:rFonts w:ascii="Sto TT" w:eastAsia="Verdana" w:hAnsi="Sto TT" w:cs="Arial"/>
          <w:b/>
          <w:bCs/>
          <w:sz w:val="18"/>
          <w:szCs w:val="18"/>
          <w:u w:val="single"/>
        </w:rPr>
      </w:pPr>
    </w:p>
    <w:p w14:paraId="1AFB881E" w14:textId="325ABC61" w:rsidR="003856BF" w:rsidRPr="0047513B" w:rsidRDefault="00801B20" w:rsidP="00424414">
      <w:pPr>
        <w:ind w:left="-709"/>
        <w:jc w:val="both"/>
        <w:rPr>
          <w:rFonts w:ascii="Sto TT" w:eastAsia="Verdana" w:hAnsi="Sto TT" w:cs="Arial"/>
          <w:b/>
          <w:bCs/>
          <w:sz w:val="18"/>
          <w:szCs w:val="18"/>
        </w:rPr>
      </w:pPr>
      <w:r w:rsidRPr="0047513B">
        <w:rPr>
          <w:rFonts w:ascii="Sto TT" w:eastAsia="Verdana" w:hAnsi="Sto TT" w:cs="Arial"/>
          <w:b/>
          <w:bCs/>
          <w:sz w:val="18"/>
          <w:szCs w:val="18"/>
        </w:rPr>
        <w:t xml:space="preserve">Le système StoVentec </w:t>
      </w:r>
      <w:r w:rsidR="006B3FCC" w:rsidRPr="0047513B">
        <w:rPr>
          <w:rFonts w:ascii="Sto TT" w:eastAsia="Verdana" w:hAnsi="Sto TT" w:cs="Arial"/>
          <w:b/>
          <w:bCs/>
          <w:sz w:val="18"/>
          <w:szCs w:val="18"/>
        </w:rPr>
        <w:t xml:space="preserve">R - </w:t>
      </w:r>
      <w:r w:rsidRPr="0047513B">
        <w:rPr>
          <w:rFonts w:ascii="Sto TT" w:eastAsia="Verdana" w:hAnsi="Sto TT" w:cs="Arial"/>
          <w:b/>
          <w:bCs/>
          <w:sz w:val="18"/>
          <w:szCs w:val="18"/>
        </w:rPr>
        <w:t>SCM garantit une étanchéité à l’eau efficace en partie courante grâce à la faible largeur des joints entre panneaux et à la lame d’air ventilée située à l’arrière du bardage. Aux points singuliers, l’étanchéité est assurée par des profilés d’habillage adaptés. Sur COB, la continuité du plan d’étanchéité est renforcée par un pare-pluie conforme aux DTU en vigueur. Pour les hauteurs supérieures à 10 m, des dispositions spécifiques sont requises, telles que l’ajout de bavettes débordantes et de profilés métalliques en tableaux et linteaux.</w:t>
      </w:r>
    </w:p>
    <w:p w14:paraId="57A0070E" w14:textId="77777777" w:rsidR="00FF6E96" w:rsidRPr="0047513B" w:rsidRDefault="00FF6E96" w:rsidP="00424414">
      <w:pPr>
        <w:ind w:left="-709"/>
        <w:jc w:val="both"/>
        <w:rPr>
          <w:rFonts w:ascii="Sto TT" w:eastAsia="Verdana" w:hAnsi="Sto TT" w:cs="Arial"/>
          <w:b/>
          <w:bCs/>
          <w:sz w:val="18"/>
          <w:szCs w:val="18"/>
        </w:rPr>
      </w:pPr>
    </w:p>
    <w:p w14:paraId="0C69E4EE" w14:textId="77777777" w:rsidR="00FF6E96" w:rsidRPr="0047513B" w:rsidRDefault="00FF6E96" w:rsidP="001B5E4E">
      <w:pPr>
        <w:shd w:val="clear" w:color="auto" w:fill="EDEDED" w:themeFill="accent3" w:themeFillTint="33"/>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Dérogations admises pour hauteurs et largeurs de joints entre éléments de bardage</w:t>
      </w:r>
    </w:p>
    <w:p w14:paraId="2DFDF02F" w14:textId="77777777" w:rsidR="003A02D2" w:rsidRPr="0047513B" w:rsidRDefault="00FF6E96" w:rsidP="001B5E4E">
      <w:pPr>
        <w:shd w:val="clear" w:color="auto" w:fill="EDEDED" w:themeFill="accent3" w:themeFillTint="33"/>
        <w:ind w:left="-709"/>
        <w:jc w:val="both"/>
        <w:rPr>
          <w:rFonts w:ascii="Sto TT" w:eastAsia="Verdana" w:hAnsi="Sto TT" w:cs="Arial"/>
          <w:b/>
          <w:bCs/>
          <w:sz w:val="18"/>
          <w:szCs w:val="18"/>
        </w:rPr>
      </w:pPr>
      <w:r w:rsidRPr="0047513B">
        <w:rPr>
          <w:rFonts w:ascii="Sto TT" w:eastAsia="Verdana" w:hAnsi="Sto TT" w:cs="Arial"/>
          <w:b/>
          <w:bCs/>
          <w:sz w:val="18"/>
          <w:szCs w:val="18"/>
        </w:rPr>
        <w:t>En application de l’Annexe 1 de l’Avis Technique n°2.2/22-1837_V1 relatif aux systèmes Delta Fassade 20/20 Plus et 50/50 Plus (Doerken), Sto France admet les dérogations suivantes par rapport aux prescriptions des Avis Techniques StoVentec SCM (n°2.2/22-1835) et StoVentec R (n°2.2/22-1840) en cours de validité :</w:t>
      </w:r>
    </w:p>
    <w:p w14:paraId="28011FFB" w14:textId="16F7EED2" w:rsidR="003A02D2" w:rsidRPr="0047513B" w:rsidRDefault="00FF6E96" w:rsidP="001B5E4E">
      <w:pPr>
        <w:pStyle w:val="Paragraphedeliste"/>
        <w:numPr>
          <w:ilvl w:val="0"/>
          <w:numId w:val="29"/>
        </w:numPr>
        <w:shd w:val="clear" w:color="auto" w:fill="EDEDED" w:themeFill="accent3" w:themeFillTint="33"/>
        <w:jc w:val="both"/>
        <w:rPr>
          <w:rFonts w:ascii="Sto TT" w:eastAsia="Verdana" w:hAnsi="Sto TT" w:cs="Arial"/>
          <w:b/>
          <w:bCs/>
          <w:sz w:val="18"/>
          <w:szCs w:val="18"/>
        </w:rPr>
      </w:pPr>
      <w:r w:rsidRPr="0047513B">
        <w:rPr>
          <w:rFonts w:ascii="Sto TT" w:eastAsia="Verdana" w:hAnsi="Sto TT" w:cs="Arial"/>
          <w:b/>
          <w:bCs/>
          <w:sz w:val="18"/>
          <w:szCs w:val="18"/>
        </w:rPr>
        <w:t>Joints fermés : jusqu’à 28 m en situations a, b et c</w:t>
      </w:r>
    </w:p>
    <w:p w14:paraId="51FB83E1" w14:textId="7AC05B18" w:rsidR="00F010F6" w:rsidRPr="0047513B" w:rsidRDefault="00FF6E96" w:rsidP="001B5E4E">
      <w:pPr>
        <w:pStyle w:val="Paragraphedeliste"/>
        <w:numPr>
          <w:ilvl w:val="0"/>
          <w:numId w:val="29"/>
        </w:numPr>
        <w:shd w:val="clear" w:color="auto" w:fill="EDEDED" w:themeFill="accent3" w:themeFillTint="33"/>
        <w:jc w:val="both"/>
        <w:rPr>
          <w:rFonts w:ascii="Sto TT" w:eastAsia="Verdana" w:hAnsi="Sto TT" w:cs="Arial"/>
          <w:b/>
          <w:bCs/>
          <w:sz w:val="18"/>
          <w:szCs w:val="18"/>
        </w:rPr>
      </w:pPr>
      <w:r w:rsidRPr="0047513B">
        <w:rPr>
          <w:rFonts w:ascii="Sto TT" w:eastAsia="Verdana" w:hAnsi="Sto TT" w:cs="Arial"/>
          <w:b/>
          <w:bCs/>
          <w:sz w:val="18"/>
          <w:szCs w:val="18"/>
        </w:rPr>
        <w:t>Joints fermés : jusqu’à 18 m en situation d</w:t>
      </w:r>
    </w:p>
    <w:p w14:paraId="18CDBCF1" w14:textId="77777777" w:rsidR="003A02D2" w:rsidRPr="0047513B" w:rsidRDefault="003A02D2" w:rsidP="001B5E4E">
      <w:pPr>
        <w:shd w:val="clear" w:color="auto" w:fill="EDEDED" w:themeFill="accent3" w:themeFillTint="33"/>
        <w:ind w:left="-709"/>
        <w:jc w:val="both"/>
        <w:rPr>
          <w:rFonts w:ascii="Sto TT" w:eastAsia="Verdana" w:hAnsi="Sto TT" w:cs="Arial"/>
          <w:b/>
          <w:bCs/>
          <w:sz w:val="18"/>
          <w:szCs w:val="18"/>
        </w:rPr>
      </w:pPr>
    </w:p>
    <w:p w14:paraId="6BF8F47B" w14:textId="77777777" w:rsidR="00FF6E96" w:rsidRPr="0047513B" w:rsidRDefault="00FF6E96" w:rsidP="001B5E4E">
      <w:pPr>
        <w:shd w:val="clear" w:color="auto" w:fill="EDEDED" w:themeFill="accent3" w:themeFillTint="33"/>
        <w:ind w:left="-709"/>
        <w:jc w:val="both"/>
        <w:rPr>
          <w:rFonts w:ascii="Sto TT" w:eastAsia="Verdana" w:hAnsi="Sto TT" w:cs="Arial"/>
          <w:b/>
          <w:bCs/>
          <w:sz w:val="18"/>
          <w:szCs w:val="18"/>
        </w:rPr>
      </w:pPr>
      <w:r w:rsidRPr="0047513B">
        <w:rPr>
          <w:rFonts w:ascii="Sto TT" w:eastAsia="Verdana" w:hAnsi="Sto TT" w:cs="Arial"/>
          <w:b/>
          <w:bCs/>
          <w:sz w:val="18"/>
          <w:szCs w:val="18"/>
        </w:rPr>
        <w:t>Ces dispositions seront intégrées dans le domaine d’emploi des Avis Techniques Sto lors de leur prochaine révision.</w:t>
      </w:r>
    </w:p>
    <w:p w14:paraId="51B6E624" w14:textId="32B3E3CC" w:rsidR="00FF6E96" w:rsidRPr="0047513B" w:rsidRDefault="004D7AEF" w:rsidP="001B5E4E">
      <w:pPr>
        <w:shd w:val="clear" w:color="auto" w:fill="EDEDED" w:themeFill="accent3" w:themeFillTint="33"/>
        <w:ind w:left="-709"/>
        <w:jc w:val="center"/>
        <w:rPr>
          <w:rFonts w:ascii="Sto TT" w:eastAsia="Verdana" w:hAnsi="Sto TT" w:cs="Arial"/>
          <w:b/>
          <w:bCs/>
          <w:sz w:val="18"/>
          <w:szCs w:val="18"/>
        </w:rPr>
      </w:pPr>
      <w:r w:rsidRPr="0047513B">
        <w:rPr>
          <w:rFonts w:ascii="Sto TT" w:eastAsia="Verdana" w:hAnsi="Sto TT" w:cs="Arial"/>
          <w:b/>
          <w:bCs/>
          <w:noProof/>
          <w:sz w:val="18"/>
          <w:szCs w:val="18"/>
        </w:rPr>
        <w:drawing>
          <wp:inline distT="0" distB="0" distL="0" distR="0" wp14:anchorId="583EBF47" wp14:editId="29D0228A">
            <wp:extent cx="5554980" cy="2514723"/>
            <wp:effectExtent l="0" t="0" r="7620" b="0"/>
            <wp:docPr id="634292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0978" cy="2521965"/>
                    </a:xfrm>
                    <a:prstGeom prst="rect">
                      <a:avLst/>
                    </a:prstGeom>
                    <a:noFill/>
                    <a:ln>
                      <a:noFill/>
                    </a:ln>
                  </pic:spPr>
                </pic:pic>
              </a:graphicData>
            </a:graphic>
          </wp:inline>
        </w:drawing>
      </w:r>
    </w:p>
    <w:p w14:paraId="586A9EAD" w14:textId="77777777" w:rsidR="004D7AEF" w:rsidRPr="0047513B" w:rsidRDefault="004D7AEF" w:rsidP="001B5E4E">
      <w:pPr>
        <w:shd w:val="clear" w:color="auto" w:fill="EDEDED" w:themeFill="accent3" w:themeFillTint="33"/>
        <w:ind w:left="-709"/>
        <w:jc w:val="both"/>
        <w:rPr>
          <w:rFonts w:ascii="Sto TT" w:eastAsia="Verdana" w:hAnsi="Sto TT" w:cs="Arial"/>
          <w:b/>
          <w:bCs/>
          <w:sz w:val="18"/>
          <w:szCs w:val="18"/>
        </w:rPr>
      </w:pPr>
    </w:p>
    <w:p w14:paraId="265B3DC4" w14:textId="77777777" w:rsidR="003A02D2" w:rsidRPr="0047513B" w:rsidRDefault="003A02D2" w:rsidP="00424414">
      <w:pPr>
        <w:ind w:left="-709"/>
        <w:jc w:val="both"/>
        <w:rPr>
          <w:rFonts w:ascii="Sto TT" w:eastAsia="Verdana" w:hAnsi="Sto TT" w:cs="Arial"/>
          <w:b/>
          <w:bCs/>
          <w:sz w:val="18"/>
          <w:szCs w:val="18"/>
        </w:rPr>
      </w:pPr>
    </w:p>
    <w:p w14:paraId="77BE5D4A" w14:textId="09F395D6" w:rsidR="007D17AE" w:rsidRPr="0047513B" w:rsidRDefault="007D17AE" w:rsidP="007D17AE">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Caractéristiques et mise en œuvre des panneaux StoCarrier Aero</w:t>
      </w:r>
    </w:p>
    <w:p w14:paraId="5D0DD046" w14:textId="77777777" w:rsidR="007D17AE" w:rsidRPr="0047513B" w:rsidRDefault="007D17AE" w:rsidP="007D17AE">
      <w:pPr>
        <w:ind w:left="-709"/>
        <w:jc w:val="both"/>
        <w:rPr>
          <w:rFonts w:ascii="Sto TT" w:eastAsia="Verdana" w:hAnsi="Sto TT" w:cs="Arial"/>
          <w:sz w:val="18"/>
          <w:szCs w:val="18"/>
        </w:rPr>
      </w:pPr>
      <w:r w:rsidRPr="0047513B">
        <w:rPr>
          <w:rFonts w:ascii="Sto TT" w:eastAsia="Verdana" w:hAnsi="Sto TT" w:cs="Arial"/>
          <w:sz w:val="18"/>
          <w:szCs w:val="18"/>
        </w:rPr>
        <w:t xml:space="preserve">Les panneaux </w:t>
      </w:r>
      <w:r w:rsidRPr="0047513B">
        <w:rPr>
          <w:rFonts w:ascii="Sto TT" w:eastAsia="Verdana" w:hAnsi="Sto TT" w:cs="Arial"/>
          <w:b/>
          <w:bCs/>
          <w:sz w:val="18"/>
          <w:szCs w:val="18"/>
        </w:rPr>
        <w:t>StoCarrier Aero</w:t>
      </w:r>
      <w:r w:rsidRPr="0047513B">
        <w:rPr>
          <w:rFonts w:ascii="Sto TT" w:eastAsia="Verdana" w:hAnsi="Sto TT" w:cs="Arial"/>
          <w:sz w:val="18"/>
          <w:szCs w:val="18"/>
        </w:rPr>
        <w:t>, utilisés dans le système StoVentec R Enduits, ont une épaisseur de 12 mm et une masse</w:t>
      </w:r>
      <w:r w:rsidRPr="0047513B">
        <w:rPr>
          <w:rFonts w:ascii="Sto TT" w:eastAsia="Verdana" w:hAnsi="Sto TT" w:cs="Arial"/>
          <w:b/>
          <w:bCs/>
          <w:sz w:val="18"/>
          <w:szCs w:val="18"/>
        </w:rPr>
        <w:t xml:space="preserve"> </w:t>
      </w:r>
      <w:r w:rsidRPr="0047513B">
        <w:rPr>
          <w:rFonts w:ascii="Sto TT" w:eastAsia="Verdana" w:hAnsi="Sto TT" w:cs="Arial"/>
          <w:sz w:val="18"/>
          <w:szCs w:val="18"/>
        </w:rPr>
        <w:t>surfacique de 6 kg/m². Ils sont composés de billes de verre liées par une résine époxy, avec un treillis en fibre de verre sur chaque face, ce qui leur confère robustesse et stabilité.</w:t>
      </w:r>
    </w:p>
    <w:p w14:paraId="75FBF8F3" w14:textId="77777777" w:rsidR="007D17AE" w:rsidRPr="0047513B" w:rsidRDefault="007D17AE" w:rsidP="007D17AE">
      <w:pPr>
        <w:ind w:left="-709"/>
        <w:jc w:val="both"/>
        <w:rPr>
          <w:rFonts w:ascii="Sto TT" w:eastAsia="Verdana" w:hAnsi="Sto TT" w:cs="Arial"/>
          <w:sz w:val="18"/>
          <w:szCs w:val="18"/>
        </w:rPr>
      </w:pPr>
    </w:p>
    <w:p w14:paraId="5E8A7537" w14:textId="77777777" w:rsidR="007D17AE" w:rsidRPr="0047513B" w:rsidRDefault="007D17AE" w:rsidP="007D17AE">
      <w:pPr>
        <w:ind w:left="-709"/>
        <w:jc w:val="both"/>
        <w:rPr>
          <w:rFonts w:ascii="Sto TT" w:eastAsia="Verdana" w:hAnsi="Sto TT" w:cs="Arial"/>
          <w:sz w:val="18"/>
          <w:szCs w:val="18"/>
        </w:rPr>
      </w:pPr>
      <w:r w:rsidRPr="0047513B">
        <w:rPr>
          <w:rFonts w:ascii="Sto TT" w:eastAsia="Verdana" w:hAnsi="Sto TT" w:cs="Arial"/>
          <w:sz w:val="18"/>
          <w:szCs w:val="18"/>
        </w:rPr>
        <w:t>Deux formats standards sont disponibles :</w:t>
      </w:r>
    </w:p>
    <w:p w14:paraId="00BFB166" w14:textId="77777777" w:rsidR="007D17AE" w:rsidRPr="0047513B" w:rsidRDefault="007D17AE" w:rsidP="003A0738">
      <w:pPr>
        <w:numPr>
          <w:ilvl w:val="0"/>
          <w:numId w:val="13"/>
        </w:numPr>
        <w:jc w:val="both"/>
        <w:rPr>
          <w:rFonts w:ascii="Sto TT" w:eastAsia="Verdana" w:hAnsi="Sto TT" w:cs="Arial"/>
          <w:sz w:val="18"/>
          <w:szCs w:val="18"/>
        </w:rPr>
      </w:pPr>
      <w:r w:rsidRPr="0047513B">
        <w:rPr>
          <w:rFonts w:ascii="Sto TT" w:eastAsia="Verdana" w:hAnsi="Sto TT" w:cs="Arial"/>
          <w:sz w:val="18"/>
          <w:szCs w:val="18"/>
        </w:rPr>
        <w:t>1200 mm x 800 mm x 12 mm</w:t>
      </w:r>
    </w:p>
    <w:p w14:paraId="5505578B" w14:textId="77777777" w:rsidR="007D17AE" w:rsidRPr="0047513B" w:rsidRDefault="007D17AE" w:rsidP="003A0738">
      <w:pPr>
        <w:numPr>
          <w:ilvl w:val="0"/>
          <w:numId w:val="13"/>
        </w:numPr>
        <w:jc w:val="both"/>
        <w:rPr>
          <w:rFonts w:ascii="Sto TT" w:eastAsia="Verdana" w:hAnsi="Sto TT" w:cs="Arial"/>
          <w:sz w:val="18"/>
          <w:szCs w:val="18"/>
        </w:rPr>
      </w:pPr>
      <w:r w:rsidRPr="0047513B">
        <w:rPr>
          <w:rFonts w:ascii="Sto TT" w:eastAsia="Verdana" w:hAnsi="Sto TT" w:cs="Arial"/>
          <w:sz w:val="18"/>
          <w:szCs w:val="18"/>
        </w:rPr>
        <w:t>2400 mm x 1200 mm x 12 mm</w:t>
      </w:r>
    </w:p>
    <w:p w14:paraId="48FC3FE5" w14:textId="77777777" w:rsidR="007D17AE" w:rsidRPr="0047513B" w:rsidRDefault="007D17AE" w:rsidP="007D17AE">
      <w:pPr>
        <w:ind w:left="-709"/>
        <w:jc w:val="both"/>
        <w:rPr>
          <w:rFonts w:ascii="Sto TT" w:eastAsia="Verdana" w:hAnsi="Sto TT" w:cs="Arial"/>
          <w:sz w:val="18"/>
          <w:szCs w:val="18"/>
        </w:rPr>
      </w:pPr>
    </w:p>
    <w:p w14:paraId="102C15AD" w14:textId="77777777" w:rsidR="007D17AE" w:rsidRPr="0047513B" w:rsidRDefault="007D17AE" w:rsidP="007D17AE">
      <w:pPr>
        <w:ind w:left="-709"/>
        <w:jc w:val="both"/>
        <w:rPr>
          <w:rFonts w:ascii="Sto TT" w:eastAsia="Verdana" w:hAnsi="Sto TT" w:cs="Arial"/>
          <w:sz w:val="18"/>
          <w:szCs w:val="18"/>
        </w:rPr>
      </w:pPr>
      <w:r w:rsidRPr="0047513B">
        <w:rPr>
          <w:rFonts w:ascii="Sto TT" w:eastAsia="Verdana" w:hAnsi="Sto TT" w:cs="Arial"/>
          <w:sz w:val="18"/>
          <w:szCs w:val="18"/>
        </w:rPr>
        <w:t>La mise en œuvre des panneaux doit être conforme à l’Avis Technique. Ils sont posés en coupe de pierre et bord à bord, sans nécessité de traitement spécifique des joints entre panneaux.</w:t>
      </w:r>
    </w:p>
    <w:p w14:paraId="06484D64" w14:textId="77777777" w:rsidR="007D17AE" w:rsidRPr="0047513B" w:rsidRDefault="007D17AE" w:rsidP="007D17AE">
      <w:pPr>
        <w:ind w:left="-709"/>
        <w:jc w:val="both"/>
        <w:rPr>
          <w:rFonts w:ascii="Sto TT" w:eastAsia="Verdana" w:hAnsi="Sto TT" w:cs="Arial"/>
          <w:sz w:val="18"/>
          <w:szCs w:val="18"/>
        </w:rPr>
      </w:pPr>
      <w:r w:rsidRPr="0047513B">
        <w:rPr>
          <w:rFonts w:ascii="Sto TT" w:eastAsia="Verdana" w:hAnsi="Sto TT" w:cs="Arial"/>
          <w:sz w:val="18"/>
          <w:szCs w:val="18"/>
        </w:rPr>
        <w:t>Le calepinage des panneaux permet de ponter deux ossatures verticales superposées, assurant ainsi un plan d’enduit continu. Un recouvrement minimal de 200 mm est requis pour garantir la performance du système.</w:t>
      </w:r>
    </w:p>
    <w:p w14:paraId="169BF2CD" w14:textId="77777777" w:rsidR="007D17AE" w:rsidRPr="0047513B" w:rsidRDefault="007D17AE" w:rsidP="00424414">
      <w:pPr>
        <w:ind w:left="-709"/>
        <w:jc w:val="both"/>
        <w:rPr>
          <w:rFonts w:ascii="Sto TT" w:eastAsia="Verdana" w:hAnsi="Sto TT" w:cs="Arial"/>
          <w:b/>
          <w:bCs/>
          <w:sz w:val="18"/>
          <w:szCs w:val="18"/>
          <w:u w:val="single"/>
        </w:rPr>
      </w:pPr>
    </w:p>
    <w:p w14:paraId="54595B03" w14:textId="07847075" w:rsidR="007621CC" w:rsidRPr="0047513B" w:rsidRDefault="00665333"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S</w:t>
      </w:r>
      <w:r w:rsidR="007621CC" w:rsidRPr="0047513B">
        <w:rPr>
          <w:rFonts w:ascii="Sto TT" w:eastAsia="Verdana" w:hAnsi="Sto TT" w:cs="Arial"/>
          <w:b/>
          <w:bCs/>
          <w:sz w:val="18"/>
          <w:szCs w:val="18"/>
          <w:u w:val="single"/>
        </w:rPr>
        <w:t>ismique – Recommandations de mise en œuvre</w:t>
      </w:r>
    </w:p>
    <w:p w14:paraId="393BCF77" w14:textId="1C00FF3E" w:rsidR="00080DC9" w:rsidRPr="0047513B" w:rsidRDefault="00C61FD2" w:rsidP="00424414">
      <w:pPr>
        <w:ind w:left="-709"/>
        <w:jc w:val="both"/>
        <w:rPr>
          <w:rFonts w:ascii="Sto TT" w:eastAsia="Verdana" w:hAnsi="Sto TT" w:cs="Arial"/>
          <w:sz w:val="18"/>
          <w:szCs w:val="18"/>
        </w:rPr>
      </w:pPr>
      <w:r w:rsidRPr="0047513B">
        <w:rPr>
          <w:rFonts w:ascii="Sto TT" w:eastAsia="Verdana" w:hAnsi="Sto TT" w:cs="Arial"/>
          <w:sz w:val="18"/>
          <w:szCs w:val="18"/>
        </w:rPr>
        <w:t>Le</w:t>
      </w:r>
      <w:r w:rsidR="000025A0" w:rsidRPr="0047513B">
        <w:rPr>
          <w:rFonts w:ascii="Sto TT" w:eastAsia="Verdana" w:hAnsi="Sto TT" w:cs="Arial"/>
          <w:sz w:val="18"/>
          <w:szCs w:val="18"/>
        </w:rPr>
        <w:t>s</w:t>
      </w:r>
      <w:r w:rsidRPr="0047513B">
        <w:rPr>
          <w:rFonts w:ascii="Sto TT" w:eastAsia="Verdana" w:hAnsi="Sto TT" w:cs="Arial"/>
          <w:sz w:val="18"/>
          <w:szCs w:val="18"/>
        </w:rPr>
        <w:t xml:space="preserve"> procédé</w:t>
      </w:r>
      <w:r w:rsidR="000025A0" w:rsidRPr="0047513B">
        <w:rPr>
          <w:rFonts w:ascii="Sto TT" w:eastAsia="Verdana" w:hAnsi="Sto TT" w:cs="Arial"/>
          <w:sz w:val="18"/>
          <w:szCs w:val="18"/>
        </w:rPr>
        <w:t>s</w:t>
      </w:r>
      <w:r w:rsidRPr="0047513B">
        <w:rPr>
          <w:rFonts w:ascii="Sto TT" w:eastAsia="Verdana" w:hAnsi="Sto TT" w:cs="Arial"/>
          <w:sz w:val="18"/>
          <w:szCs w:val="18"/>
        </w:rPr>
        <w:t xml:space="preserve"> de bardage rapporté </w:t>
      </w:r>
      <w:r w:rsidRPr="0047513B">
        <w:rPr>
          <w:rFonts w:ascii="Sto TT" w:eastAsia="Verdana" w:hAnsi="Sto TT" w:cs="Arial"/>
          <w:b/>
          <w:bCs/>
          <w:sz w:val="18"/>
          <w:szCs w:val="18"/>
        </w:rPr>
        <w:t>StoVentec R Enduits et SCM</w:t>
      </w:r>
      <w:r w:rsidRPr="0047513B">
        <w:rPr>
          <w:rFonts w:ascii="Sto TT" w:eastAsia="Verdana" w:hAnsi="Sto TT" w:cs="Arial"/>
          <w:sz w:val="18"/>
          <w:szCs w:val="18"/>
        </w:rPr>
        <w:t xml:space="preserve"> </w:t>
      </w:r>
      <w:r w:rsidR="000025A0" w:rsidRPr="0047513B">
        <w:rPr>
          <w:rFonts w:ascii="Sto TT" w:eastAsia="Verdana" w:hAnsi="Sto TT" w:cs="Arial"/>
          <w:sz w:val="18"/>
          <w:szCs w:val="18"/>
        </w:rPr>
        <w:t>sont</w:t>
      </w:r>
      <w:r w:rsidRPr="0047513B">
        <w:rPr>
          <w:rFonts w:ascii="Sto TT" w:eastAsia="Verdana" w:hAnsi="Sto TT" w:cs="Arial"/>
          <w:sz w:val="18"/>
          <w:szCs w:val="18"/>
        </w:rPr>
        <w:t xml:space="preserve"> conçu pour être mis en œuvre en zones de sismicité, conformément à l’arrêté du 22 octobre 2010 et ses modificatifs. Il peut être appliqué sur des parois en Construction à Ossature Bois (COB) ou en panneaux bois lamellé-croisé (CLT), à condition que ces supports soient conformes aux normes en vigueur (NF DTU 31.2 pour COB et Avis Technique du Groupe Spécialisé n°3 pour CLT). L’ossature bois est fractionnée à chaque plancher, avec des prescriptions spécifiques sur les dimensions, entraxes et fixations des chevrons pour garantir la résistance aux sollicitations sismiques. Les panneaux StoVentec sont fixés par vissage ou agrafage avec des entraxes réduits (117 mm maximum en vertical) pour assurer une tenue mécanique renforcée. Des essais expérimentaux validés par le CSTB ont démontré la résistance du système aux actions sismiques, assurant ainsi </w:t>
      </w:r>
      <w:r w:rsidR="00523898" w:rsidRPr="0047513B">
        <w:rPr>
          <w:rFonts w:ascii="Sto TT" w:eastAsia="Verdana" w:hAnsi="Sto TT" w:cs="Arial"/>
          <w:sz w:val="18"/>
          <w:szCs w:val="18"/>
        </w:rPr>
        <w:t>son</w:t>
      </w:r>
      <w:r w:rsidRPr="0047513B">
        <w:rPr>
          <w:rFonts w:ascii="Sto TT" w:eastAsia="Verdana" w:hAnsi="Sto TT" w:cs="Arial"/>
          <w:sz w:val="18"/>
          <w:szCs w:val="18"/>
        </w:rPr>
        <w:t xml:space="preserve"> aptitude à l’emploi dans les zones sismiques pour les bâtiments de catégories d’importance II à IV.</w:t>
      </w:r>
    </w:p>
    <w:p w14:paraId="3BB136B8" w14:textId="77777777" w:rsidR="00C61FD2" w:rsidRPr="0047513B" w:rsidRDefault="00C61FD2" w:rsidP="00424414">
      <w:pPr>
        <w:ind w:left="-709"/>
        <w:jc w:val="both"/>
        <w:rPr>
          <w:rFonts w:ascii="Sto TT" w:eastAsia="Verdana" w:hAnsi="Sto TT" w:cs="Arial"/>
          <w:sz w:val="18"/>
          <w:szCs w:val="18"/>
        </w:rPr>
      </w:pPr>
    </w:p>
    <w:p w14:paraId="43764D1E" w14:textId="77777777" w:rsidR="007621CC" w:rsidRPr="0047513B" w:rsidRDefault="007621CC" w:rsidP="00424414">
      <w:pPr>
        <w:ind w:left="-709"/>
        <w:jc w:val="both"/>
        <w:rPr>
          <w:rFonts w:ascii="Sto TT" w:eastAsia="Verdana" w:hAnsi="Sto TT" w:cs="Arial"/>
          <w:sz w:val="18"/>
          <w:szCs w:val="18"/>
        </w:rPr>
      </w:pPr>
      <w:r w:rsidRPr="0047513B">
        <w:rPr>
          <w:rFonts w:ascii="Sto TT" w:eastAsia="Verdana" w:hAnsi="Sto TT" w:cs="Arial"/>
          <w:sz w:val="18"/>
          <w:szCs w:val="18"/>
        </w:rPr>
        <w:t>Ces mesures visent à garantir la stabilité du système en cas de séisme et doivent être intégrées dès la phase de conception du projet.</w:t>
      </w:r>
    </w:p>
    <w:p w14:paraId="45041CA1" w14:textId="77777777" w:rsidR="00087BB0" w:rsidRPr="0047513B" w:rsidRDefault="00087BB0" w:rsidP="00424414">
      <w:pPr>
        <w:ind w:left="-709"/>
        <w:jc w:val="both"/>
        <w:rPr>
          <w:rFonts w:ascii="Sto TT" w:eastAsia="Verdana" w:hAnsi="Sto TT" w:cs="Arial"/>
          <w:sz w:val="18"/>
          <w:szCs w:val="18"/>
        </w:rPr>
      </w:pPr>
    </w:p>
    <w:p w14:paraId="0F3FD093" w14:textId="31D47723" w:rsidR="00087BB0" w:rsidRPr="0047513B" w:rsidRDefault="00087BB0" w:rsidP="00424414">
      <w:pPr>
        <w:ind w:left="-709"/>
        <w:jc w:val="both"/>
        <w:rPr>
          <w:rFonts w:ascii="Sto TT" w:eastAsia="Verdana" w:hAnsi="Sto TT" w:cs="Arial"/>
          <w:sz w:val="18"/>
          <w:szCs w:val="18"/>
        </w:rPr>
      </w:pPr>
      <w:r w:rsidRPr="0047513B">
        <w:rPr>
          <w:rFonts w:ascii="Sto TT" w:eastAsia="Verdana" w:hAnsi="Sto TT" w:cs="Arial"/>
          <w:sz w:val="18"/>
          <w:szCs w:val="18"/>
        </w:rPr>
        <w:lastRenderedPageBreak/>
        <w:t xml:space="preserve">Les joints de dilatation </w:t>
      </w:r>
      <w:r w:rsidRPr="0047513B">
        <w:rPr>
          <w:rFonts w:ascii="Sto TT" w:eastAsia="Verdana" w:hAnsi="Sto TT" w:cs="Arial"/>
          <w:b/>
          <w:bCs/>
          <w:sz w:val="18"/>
          <w:szCs w:val="18"/>
        </w:rPr>
        <w:t>Sto-Joint Dilatation W51 (Joint J</w:t>
      </w:r>
      <w:r w:rsidRPr="0047513B">
        <w:rPr>
          <w:rFonts w:ascii="Sto TT" w:eastAsia="Verdana" w:hAnsi="Sto TT" w:cs="Arial"/>
          <w:sz w:val="18"/>
          <w:szCs w:val="18"/>
        </w:rPr>
        <w:t xml:space="preserve">) et </w:t>
      </w:r>
      <w:r w:rsidR="00BD1E15" w:rsidRPr="0047513B">
        <w:rPr>
          <w:rFonts w:ascii="Sto TT" w:eastAsia="Verdana" w:hAnsi="Sto TT" w:cs="Arial"/>
          <w:b/>
          <w:bCs/>
          <w:sz w:val="18"/>
          <w:szCs w:val="18"/>
        </w:rPr>
        <w:t xml:space="preserve">Sto-Joint Dilatation </w:t>
      </w:r>
      <w:r w:rsidRPr="0047513B">
        <w:rPr>
          <w:rFonts w:ascii="Sto TT" w:eastAsia="Verdana" w:hAnsi="Sto TT" w:cs="Arial"/>
          <w:b/>
          <w:bCs/>
          <w:sz w:val="18"/>
          <w:szCs w:val="18"/>
        </w:rPr>
        <w:t>W52 (Joint E)</w:t>
      </w:r>
      <w:r w:rsidRPr="0047513B">
        <w:rPr>
          <w:rFonts w:ascii="Sto TT" w:eastAsia="Verdana" w:hAnsi="Sto TT" w:cs="Arial"/>
          <w:sz w:val="18"/>
          <w:szCs w:val="18"/>
        </w:rPr>
        <w:t>, réservés à une utilisation en zones sismiques, sont mis en œuvre en laissant une ouverture dédiée lors de la pose des panneaux. Sur les flancs du joint et la surface de l’isolant</w:t>
      </w:r>
      <w:r w:rsidR="00523898">
        <w:rPr>
          <w:rFonts w:ascii="Sto TT" w:eastAsia="Verdana" w:hAnsi="Sto TT" w:cs="Arial"/>
          <w:sz w:val="18"/>
          <w:szCs w:val="18"/>
        </w:rPr>
        <w:t xml:space="preserve"> </w:t>
      </w:r>
      <w:r w:rsidRPr="0047513B">
        <w:rPr>
          <w:rFonts w:ascii="Sto TT" w:eastAsia="Verdana" w:hAnsi="Sto TT" w:cs="Arial"/>
          <w:sz w:val="18"/>
          <w:szCs w:val="18"/>
        </w:rPr>
        <w:t>proche, un enduit de marouflage est appliqué, dans lequel les profils sont marouflés du bas vers le haut avec un recouvrement de 2 cm. Un élément de protection (polystyrène ou latte bois) est inséré dans le joint pour éviter toute salissure lors de l’application des produits.</w:t>
      </w:r>
    </w:p>
    <w:p w14:paraId="4983359C" w14:textId="1761977A" w:rsidR="005E2A8B" w:rsidRPr="0047513B" w:rsidRDefault="005E2A8B" w:rsidP="00424414">
      <w:pPr>
        <w:ind w:left="-709"/>
        <w:jc w:val="both"/>
        <w:rPr>
          <w:rFonts w:ascii="Sto TT" w:eastAsia="Verdana" w:hAnsi="Sto TT" w:cs="Arial"/>
          <w:sz w:val="18"/>
          <w:szCs w:val="18"/>
        </w:rPr>
      </w:pPr>
    </w:p>
    <w:p w14:paraId="3EF4C66F" w14:textId="77777777" w:rsidR="00923E6A" w:rsidRPr="0047513B" w:rsidRDefault="00857E83"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Sous-construction</w:t>
      </w:r>
      <w:r w:rsidR="00404743" w:rsidRPr="0047513B">
        <w:rPr>
          <w:rFonts w:ascii="Sto TT" w:eastAsia="Verdana" w:hAnsi="Sto TT" w:cs="Arial"/>
          <w:b/>
          <w:bCs/>
          <w:sz w:val="18"/>
          <w:szCs w:val="18"/>
          <w:u w:val="single"/>
        </w:rPr>
        <w:t> :</w:t>
      </w:r>
    </w:p>
    <w:p w14:paraId="7DFE44E0" w14:textId="66D61BC8" w:rsidR="00857E83" w:rsidRPr="0047513B" w:rsidRDefault="00857E83" w:rsidP="003A0738">
      <w:pPr>
        <w:pStyle w:val="Paragraphedeliste"/>
        <w:numPr>
          <w:ilvl w:val="0"/>
          <w:numId w:val="14"/>
        </w:numPr>
        <w:jc w:val="both"/>
        <w:rPr>
          <w:rFonts w:ascii="Sto TT" w:eastAsia="Verdana" w:hAnsi="Sto TT" w:cs="Arial"/>
          <w:b/>
          <w:bCs/>
          <w:sz w:val="18"/>
          <w:szCs w:val="18"/>
          <w:u w:val="single"/>
        </w:rPr>
      </w:pPr>
      <w:r w:rsidRPr="0047513B">
        <w:rPr>
          <w:rFonts w:ascii="Sto TT" w:eastAsia="Verdana" w:hAnsi="Sto TT" w:cs="Arial"/>
          <w:b/>
          <w:bCs/>
          <w:sz w:val="18"/>
          <w:szCs w:val="18"/>
        </w:rPr>
        <w:t>Ossature bois</w:t>
      </w:r>
    </w:p>
    <w:p w14:paraId="61B56580" w14:textId="77777777" w:rsidR="00523898" w:rsidRDefault="00857E83" w:rsidP="00424414">
      <w:pPr>
        <w:ind w:left="-709"/>
        <w:jc w:val="both"/>
        <w:rPr>
          <w:rFonts w:ascii="Sto TT" w:eastAsia="Verdana" w:hAnsi="Sto TT" w:cs="Arial"/>
          <w:sz w:val="18"/>
          <w:szCs w:val="18"/>
        </w:rPr>
      </w:pPr>
      <w:r w:rsidRPr="0047513B">
        <w:rPr>
          <w:rFonts w:ascii="Sto TT" w:eastAsia="Verdana" w:hAnsi="Sto TT" w:cs="Arial"/>
          <w:sz w:val="18"/>
          <w:szCs w:val="18"/>
        </w:rPr>
        <w:t>Il convient de fournir et poser une ossature verticale en bois de classe C18, conforme au cahier CSTB 3316. Selon la classe d’emploi du bois, une bande EPDM devra être ajoutée entre l’ossature et le panneau pour éviter les transferts d’humidité.</w:t>
      </w:r>
    </w:p>
    <w:p w14:paraId="59ADA8B2" w14:textId="0703DCDC" w:rsidR="00923E6A" w:rsidRPr="0047513B" w:rsidRDefault="00857E83" w:rsidP="00424414">
      <w:pPr>
        <w:ind w:left="-709"/>
        <w:jc w:val="both"/>
        <w:rPr>
          <w:rFonts w:ascii="Sto TT" w:eastAsia="Verdana" w:hAnsi="Sto TT" w:cs="Arial"/>
          <w:sz w:val="18"/>
          <w:szCs w:val="18"/>
        </w:rPr>
      </w:pPr>
      <w:r w:rsidRPr="0047513B">
        <w:rPr>
          <w:rFonts w:ascii="Sto TT" w:eastAsia="Verdana" w:hAnsi="Sto TT" w:cs="Arial"/>
          <w:sz w:val="18"/>
          <w:szCs w:val="18"/>
        </w:rPr>
        <w:t>La largeur visible des ossatures sera de 80 mm au niveau des raccords de plaques et de 50 mm pour les chevrons intermédiaires.</w:t>
      </w:r>
    </w:p>
    <w:p w14:paraId="4CAC9D71" w14:textId="77777777" w:rsidR="00923E6A" w:rsidRPr="0047513B" w:rsidRDefault="00923E6A" w:rsidP="00424414">
      <w:pPr>
        <w:ind w:left="-709"/>
        <w:jc w:val="both"/>
        <w:rPr>
          <w:rFonts w:ascii="Sto TT" w:eastAsia="Verdana" w:hAnsi="Sto TT" w:cs="Arial"/>
          <w:sz w:val="18"/>
          <w:szCs w:val="18"/>
        </w:rPr>
      </w:pPr>
    </w:p>
    <w:p w14:paraId="13D5E87F" w14:textId="188159D5" w:rsidR="00857E83" w:rsidRPr="0047513B" w:rsidRDefault="00857E83" w:rsidP="00424414">
      <w:pPr>
        <w:ind w:left="-709"/>
        <w:jc w:val="both"/>
        <w:rPr>
          <w:rFonts w:ascii="Sto TT" w:eastAsia="Verdana" w:hAnsi="Sto TT" w:cs="Arial"/>
          <w:sz w:val="18"/>
          <w:szCs w:val="18"/>
        </w:rPr>
      </w:pPr>
      <w:r w:rsidRPr="0047513B">
        <w:rPr>
          <w:rFonts w:ascii="Sto TT" w:eastAsia="Verdana" w:hAnsi="Sto TT" w:cs="Arial"/>
          <w:sz w:val="18"/>
          <w:szCs w:val="18"/>
        </w:rPr>
        <w:t>La largeur visible des ossatures sera de 70 mm au droit des raccords de plaques et de 50 mm en cas d’appui intermédiaire.</w:t>
      </w:r>
    </w:p>
    <w:p w14:paraId="7E789405" w14:textId="77777777" w:rsidR="00E2652F" w:rsidRPr="0047513B" w:rsidRDefault="00E2652F" w:rsidP="004E2B1A">
      <w:pPr>
        <w:jc w:val="both"/>
        <w:rPr>
          <w:rFonts w:ascii="Sto TT" w:eastAsia="Verdana" w:hAnsi="Sto TT" w:cs="Arial"/>
          <w:b/>
          <w:bCs/>
          <w:sz w:val="18"/>
          <w:szCs w:val="18"/>
        </w:rPr>
      </w:pPr>
    </w:p>
    <w:p w14:paraId="7B2561A8" w14:textId="77777777" w:rsidR="00B7054F" w:rsidRPr="0047513B" w:rsidRDefault="00B7054F"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Départ du système StoVentec</w:t>
      </w:r>
    </w:p>
    <w:p w14:paraId="2D68CDA7" w14:textId="732CDAED" w:rsidR="003F3BF2" w:rsidRPr="0047513B" w:rsidRDefault="00B7054F" w:rsidP="00424414">
      <w:pPr>
        <w:ind w:left="-709"/>
        <w:jc w:val="both"/>
        <w:rPr>
          <w:rFonts w:ascii="Sto TT" w:eastAsia="Verdana" w:hAnsi="Sto TT" w:cs="Arial"/>
          <w:b/>
          <w:bCs/>
          <w:sz w:val="18"/>
          <w:szCs w:val="18"/>
        </w:rPr>
      </w:pPr>
      <w:r w:rsidRPr="0047513B">
        <w:rPr>
          <w:rFonts w:ascii="Sto TT" w:eastAsia="Verdana" w:hAnsi="Sto TT" w:cs="Arial"/>
          <w:b/>
          <w:bCs/>
          <w:sz w:val="18"/>
          <w:szCs w:val="18"/>
        </w:rPr>
        <w:t>Sur ossature bois :</w:t>
      </w:r>
    </w:p>
    <w:p w14:paraId="4EDC26DA" w14:textId="26B4D72C" w:rsidR="00B7054F" w:rsidRPr="0047513B" w:rsidRDefault="00B7054F" w:rsidP="003A0738">
      <w:pPr>
        <w:pStyle w:val="Paragraphedeliste"/>
        <w:numPr>
          <w:ilvl w:val="0"/>
          <w:numId w:val="14"/>
        </w:numPr>
        <w:jc w:val="both"/>
        <w:rPr>
          <w:rFonts w:ascii="Sto TT" w:eastAsia="Verdana" w:hAnsi="Sto TT" w:cs="Arial"/>
          <w:sz w:val="18"/>
          <w:szCs w:val="18"/>
        </w:rPr>
      </w:pPr>
      <w:r w:rsidRPr="0047513B">
        <w:rPr>
          <w:rFonts w:ascii="Sto TT" w:eastAsia="Verdana" w:hAnsi="Sto TT" w:cs="Arial"/>
          <w:sz w:val="18"/>
          <w:szCs w:val="18"/>
        </w:rPr>
        <w:t xml:space="preserve">Toujours démarrer à </w:t>
      </w:r>
      <w:r w:rsidR="00AB72B8" w:rsidRPr="0047513B">
        <w:rPr>
          <w:rFonts w:ascii="Sto TT" w:eastAsia="Verdana" w:hAnsi="Sto TT" w:cs="Arial"/>
          <w:sz w:val="18"/>
          <w:szCs w:val="18"/>
        </w:rPr>
        <w:t>200</w:t>
      </w:r>
      <w:r w:rsidRPr="0047513B">
        <w:rPr>
          <w:rFonts w:ascii="Sto TT" w:eastAsia="Verdana" w:hAnsi="Sto TT" w:cs="Arial"/>
          <w:sz w:val="18"/>
          <w:szCs w:val="18"/>
        </w:rPr>
        <w:t xml:space="preserve"> mm du sol</w:t>
      </w:r>
    </w:p>
    <w:p w14:paraId="204AA9AD" w14:textId="1010167D" w:rsidR="00B7054F" w:rsidRPr="0047513B" w:rsidRDefault="00EB2FF8" w:rsidP="00007FDD">
      <w:pPr>
        <w:ind w:left="-709"/>
        <w:jc w:val="center"/>
        <w:rPr>
          <w:rFonts w:ascii="Sto TT" w:eastAsia="Verdana" w:hAnsi="Sto TT" w:cs="Arial"/>
          <w:b/>
          <w:bCs/>
          <w:sz w:val="18"/>
          <w:szCs w:val="18"/>
          <w:u w:val="single"/>
        </w:rPr>
      </w:pPr>
      <w:r w:rsidRPr="0047513B">
        <w:rPr>
          <w:rFonts w:ascii="Sto TT" w:eastAsia="Verdana" w:hAnsi="Sto TT" w:cs="Arial"/>
          <w:b/>
          <w:bCs/>
          <w:noProof/>
          <w:sz w:val="18"/>
          <w:szCs w:val="18"/>
          <w:u w:val="single"/>
        </w:rPr>
        <w:drawing>
          <wp:inline distT="0" distB="0" distL="0" distR="0" wp14:anchorId="543B647E" wp14:editId="5C4ACD38">
            <wp:extent cx="2056320" cy="2686050"/>
            <wp:effectExtent l="0" t="0" r="1270" b="0"/>
            <wp:docPr id="527419584"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19584" name="Image 1" descr="Une image contenant texte, capture d’écran, diagramme, Parallèle&#10;&#10;Le contenu généré par l’IA peut être incorrect."/>
                    <pic:cNvPicPr/>
                  </pic:nvPicPr>
                  <pic:blipFill>
                    <a:blip r:embed="rId12"/>
                    <a:stretch>
                      <a:fillRect/>
                    </a:stretch>
                  </pic:blipFill>
                  <pic:spPr>
                    <a:xfrm>
                      <a:off x="0" y="0"/>
                      <a:ext cx="2056320" cy="2686050"/>
                    </a:xfrm>
                    <a:prstGeom prst="rect">
                      <a:avLst/>
                    </a:prstGeom>
                  </pic:spPr>
                </pic:pic>
              </a:graphicData>
            </a:graphic>
          </wp:inline>
        </w:drawing>
      </w:r>
    </w:p>
    <w:p w14:paraId="5B124971" w14:textId="77777777" w:rsidR="00ED18F0" w:rsidRPr="0047513B" w:rsidRDefault="00ED18F0" w:rsidP="00007FDD">
      <w:pPr>
        <w:ind w:left="-709"/>
        <w:jc w:val="center"/>
        <w:rPr>
          <w:rFonts w:ascii="Sto TT" w:eastAsia="Verdana" w:hAnsi="Sto TT" w:cs="Arial"/>
          <w:b/>
          <w:bCs/>
          <w:sz w:val="18"/>
          <w:szCs w:val="18"/>
          <w:u w:val="single"/>
        </w:rPr>
      </w:pPr>
    </w:p>
    <w:p w14:paraId="1350C568" w14:textId="01DF220D" w:rsidR="009022AF" w:rsidRPr="0047513B" w:rsidRDefault="00067B5E"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Confection du socle par profil aluminium</w:t>
      </w:r>
    </w:p>
    <w:p w14:paraId="722F1BBA" w14:textId="5A930141" w:rsidR="00067B5E" w:rsidRPr="0047513B" w:rsidRDefault="00067B5E" w:rsidP="00424414">
      <w:pPr>
        <w:ind w:left="-709"/>
        <w:jc w:val="both"/>
        <w:rPr>
          <w:rFonts w:ascii="Sto TT" w:eastAsia="Verdana" w:hAnsi="Sto TT" w:cs="Arial"/>
          <w:sz w:val="18"/>
          <w:szCs w:val="18"/>
        </w:rPr>
      </w:pPr>
      <w:r w:rsidRPr="0047513B">
        <w:rPr>
          <w:rFonts w:ascii="Sto TT" w:eastAsia="Verdana" w:hAnsi="Sto TT" w:cs="Arial"/>
          <w:sz w:val="18"/>
          <w:szCs w:val="18"/>
        </w:rPr>
        <w:br/>
        <w:t>À la hauteur du démarrage de l’ITE, mettre en place, horizontalement, le </w:t>
      </w:r>
      <w:r w:rsidRPr="0047513B">
        <w:rPr>
          <w:rFonts w:ascii="Sto TT" w:eastAsia="Verdana" w:hAnsi="Sto TT" w:cs="Arial"/>
          <w:b/>
          <w:bCs/>
          <w:sz w:val="18"/>
          <w:szCs w:val="18"/>
        </w:rPr>
        <w:t>Sto-Profil de départ S12</w:t>
      </w:r>
      <w:r w:rsidRPr="0047513B">
        <w:rPr>
          <w:rFonts w:ascii="Sto TT" w:eastAsia="Verdana" w:hAnsi="Sto TT" w:cs="Arial"/>
          <w:sz w:val="18"/>
          <w:szCs w:val="18"/>
        </w:rPr>
        <w:t xml:space="preserve"> </w:t>
      </w:r>
      <w:r w:rsidR="009711B7" w:rsidRPr="0047513B">
        <w:rPr>
          <w:rFonts w:ascii="Sto TT" w:eastAsia="Verdana" w:hAnsi="Sto TT" w:cs="Arial"/>
          <w:sz w:val="18"/>
          <w:szCs w:val="18"/>
        </w:rPr>
        <w:t>(</w:t>
      </w:r>
      <w:r w:rsidR="0046677F" w:rsidRPr="0047513B">
        <w:rPr>
          <w:rFonts w:ascii="Sto TT" w:eastAsia="Verdana" w:hAnsi="Sto TT" w:cs="Arial"/>
          <w:sz w:val="18"/>
          <w:szCs w:val="18"/>
        </w:rPr>
        <w:t xml:space="preserve">dans le cas d’un complément d’isolation) </w:t>
      </w:r>
      <w:r w:rsidR="0057056C" w:rsidRPr="0047513B">
        <w:rPr>
          <w:rFonts w:ascii="Sto TT" w:eastAsia="Verdana" w:hAnsi="Sto TT" w:cs="Arial"/>
          <w:sz w:val="18"/>
          <w:szCs w:val="18"/>
        </w:rPr>
        <w:t xml:space="preserve">associé à une grille </w:t>
      </w:r>
      <w:r w:rsidR="00631797" w:rsidRPr="0047513B">
        <w:rPr>
          <w:rFonts w:ascii="Sto TT" w:eastAsia="Verdana" w:hAnsi="Sto TT" w:cs="Arial"/>
          <w:sz w:val="18"/>
          <w:szCs w:val="18"/>
        </w:rPr>
        <w:t xml:space="preserve">de ventilation </w:t>
      </w:r>
      <w:r w:rsidR="0057056C" w:rsidRPr="0047513B">
        <w:rPr>
          <w:rFonts w:ascii="Sto TT" w:eastAsia="Verdana" w:hAnsi="Sto TT" w:cs="Arial"/>
          <w:sz w:val="18"/>
          <w:szCs w:val="18"/>
        </w:rPr>
        <w:t xml:space="preserve">adaptée à la largeur de la lame d’air </w:t>
      </w:r>
      <w:r w:rsidRPr="0047513B">
        <w:rPr>
          <w:rFonts w:ascii="Sto TT" w:eastAsia="Verdana" w:hAnsi="Sto TT" w:cs="Arial"/>
          <w:sz w:val="18"/>
          <w:szCs w:val="18"/>
        </w:rPr>
        <w:t>à l’aide de </w:t>
      </w:r>
      <w:r w:rsidRPr="0047513B">
        <w:rPr>
          <w:rFonts w:ascii="Sto TT" w:eastAsia="Verdana" w:hAnsi="Sto TT" w:cs="Arial"/>
          <w:b/>
          <w:bCs/>
          <w:sz w:val="18"/>
          <w:szCs w:val="18"/>
        </w:rPr>
        <w:t>3 Sto-Tape Vis par mètre linéaire</w:t>
      </w:r>
      <w:r w:rsidRPr="0047513B">
        <w:rPr>
          <w:rFonts w:ascii="Sto TT" w:eastAsia="Verdana" w:hAnsi="Sto TT" w:cs="Arial"/>
          <w:sz w:val="18"/>
          <w:szCs w:val="18"/>
        </w:rPr>
        <w:t>, la première et la dernière fixation étant à </w:t>
      </w:r>
      <w:r w:rsidRPr="0047513B">
        <w:rPr>
          <w:rFonts w:ascii="Sto TT" w:eastAsia="Verdana" w:hAnsi="Sto TT" w:cs="Arial"/>
          <w:b/>
          <w:bCs/>
          <w:sz w:val="18"/>
          <w:szCs w:val="18"/>
        </w:rPr>
        <w:t>5 cm maximum</w:t>
      </w:r>
      <w:r w:rsidRPr="0047513B">
        <w:rPr>
          <w:rFonts w:ascii="Sto TT" w:eastAsia="Verdana" w:hAnsi="Sto TT" w:cs="Arial"/>
          <w:sz w:val="18"/>
          <w:szCs w:val="18"/>
        </w:rPr>
        <w:t> des extrémités du socle.</w:t>
      </w:r>
    </w:p>
    <w:p w14:paraId="40DF5D5B" w14:textId="77777777" w:rsidR="00523898" w:rsidRDefault="00067B5E" w:rsidP="00424414">
      <w:pPr>
        <w:ind w:left="-709"/>
        <w:jc w:val="both"/>
        <w:rPr>
          <w:rFonts w:ascii="Sto TT" w:eastAsia="Verdana" w:hAnsi="Sto TT" w:cs="Arial"/>
          <w:sz w:val="18"/>
          <w:szCs w:val="18"/>
        </w:rPr>
      </w:pPr>
      <w:r w:rsidRPr="0047513B">
        <w:rPr>
          <w:rFonts w:ascii="Sto TT" w:eastAsia="Verdana" w:hAnsi="Sto TT" w:cs="Arial"/>
          <w:sz w:val="18"/>
          <w:szCs w:val="18"/>
        </w:rPr>
        <w:br/>
        <w:t>Rattraper les inégalités par des</w:t>
      </w:r>
      <w:r w:rsidR="00813A3B" w:rsidRPr="0047513B">
        <w:rPr>
          <w:rFonts w:ascii="Sto TT" w:eastAsia="Verdana" w:hAnsi="Sto TT" w:cs="Arial"/>
          <w:sz w:val="18"/>
          <w:szCs w:val="18"/>
        </w:rPr>
        <w:t xml:space="preserve"> cales Sto</w:t>
      </w:r>
      <w:r w:rsidRPr="0047513B">
        <w:rPr>
          <w:rFonts w:ascii="Sto TT" w:eastAsia="Verdana" w:hAnsi="Sto TT" w:cs="Arial"/>
          <w:sz w:val="18"/>
          <w:szCs w:val="18"/>
        </w:rPr>
        <w:t>. La largeur des profils est en fonction de l’épaisseur des panneaux.</w:t>
      </w:r>
    </w:p>
    <w:p w14:paraId="35645034" w14:textId="77777777" w:rsidR="00523898" w:rsidRDefault="00067B5E" w:rsidP="00424414">
      <w:pPr>
        <w:ind w:left="-709"/>
        <w:jc w:val="both"/>
        <w:rPr>
          <w:rFonts w:ascii="Sto TT" w:eastAsia="Verdana" w:hAnsi="Sto TT" w:cs="Arial"/>
          <w:sz w:val="18"/>
          <w:szCs w:val="18"/>
        </w:rPr>
      </w:pPr>
      <w:r w:rsidRPr="0047513B">
        <w:rPr>
          <w:rFonts w:ascii="Sto TT" w:eastAsia="Verdana" w:hAnsi="Sto TT" w:cs="Arial"/>
          <w:sz w:val="18"/>
          <w:szCs w:val="18"/>
        </w:rPr>
        <w:t>Laisser entre les socles un espace minimum de 5 mm, au moyen de Sto-Cale de jonction, permettant la libre dilatation des profils.</w:t>
      </w:r>
    </w:p>
    <w:p w14:paraId="5D0881CD" w14:textId="64659AF4" w:rsidR="004B2145" w:rsidRPr="0047513B" w:rsidRDefault="004B2145" w:rsidP="00424414">
      <w:pPr>
        <w:ind w:left="-709"/>
        <w:jc w:val="both"/>
        <w:rPr>
          <w:rFonts w:ascii="Sto TT" w:eastAsia="Verdana" w:hAnsi="Sto TT" w:cs="Arial"/>
          <w:b/>
          <w:bCs/>
          <w:sz w:val="18"/>
          <w:szCs w:val="18"/>
          <w:u w:val="single"/>
        </w:rPr>
      </w:pPr>
    </w:p>
    <w:p w14:paraId="48466D6E" w14:textId="77777777" w:rsidR="00E2652F" w:rsidRPr="0047513B" w:rsidRDefault="00857E83"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Notes complémentaires</w:t>
      </w:r>
    </w:p>
    <w:p w14:paraId="3D08B32C" w14:textId="77777777" w:rsidR="00892843" w:rsidRPr="0047513B" w:rsidRDefault="00892843" w:rsidP="00424414">
      <w:pPr>
        <w:ind w:left="-709"/>
        <w:jc w:val="both"/>
        <w:rPr>
          <w:rFonts w:ascii="Sto TT" w:eastAsia="Verdana" w:hAnsi="Sto TT" w:cs="Arial"/>
          <w:b/>
          <w:bCs/>
          <w:sz w:val="18"/>
          <w:szCs w:val="18"/>
          <w:u w:val="single"/>
        </w:rPr>
      </w:pPr>
    </w:p>
    <w:p w14:paraId="2238C427" w14:textId="77777777" w:rsidR="00E2652F" w:rsidRPr="0047513B" w:rsidRDefault="00857E83" w:rsidP="003A0738">
      <w:pPr>
        <w:pStyle w:val="Paragraphedeliste"/>
        <w:numPr>
          <w:ilvl w:val="0"/>
          <w:numId w:val="7"/>
        </w:numPr>
        <w:jc w:val="both"/>
        <w:rPr>
          <w:rFonts w:ascii="Sto TT" w:eastAsia="Verdana" w:hAnsi="Sto TT" w:cs="Arial"/>
          <w:b/>
          <w:bCs/>
          <w:sz w:val="18"/>
          <w:szCs w:val="18"/>
          <w:u w:val="single"/>
        </w:rPr>
      </w:pPr>
      <w:r w:rsidRPr="0047513B">
        <w:rPr>
          <w:rFonts w:ascii="Sto TT" w:eastAsia="Verdana" w:hAnsi="Sto TT" w:cs="Arial"/>
          <w:sz w:val="18"/>
          <w:szCs w:val="18"/>
        </w:rPr>
        <w:t xml:space="preserve">Il est nécessaire de réaliser des </w:t>
      </w:r>
      <w:r w:rsidRPr="0047513B">
        <w:rPr>
          <w:rFonts w:ascii="Sto TT" w:eastAsia="Verdana" w:hAnsi="Sto TT" w:cs="Arial"/>
          <w:sz w:val="18"/>
          <w:szCs w:val="18"/>
          <w:u w:val="single"/>
        </w:rPr>
        <w:t>tests d’arrachement de chevilles</w:t>
      </w:r>
      <w:r w:rsidRPr="0047513B">
        <w:rPr>
          <w:rFonts w:ascii="Sto TT" w:eastAsia="Verdana" w:hAnsi="Sto TT" w:cs="Arial"/>
          <w:sz w:val="18"/>
          <w:szCs w:val="18"/>
        </w:rPr>
        <w:t xml:space="preserve"> dans le support afin de s’assurer qu’il peut supporter les efforts liés à la mise en œuvre du système.</w:t>
      </w:r>
    </w:p>
    <w:p w14:paraId="38D4C00F" w14:textId="77777777" w:rsidR="00E2652F" w:rsidRPr="0047513B" w:rsidRDefault="00E2652F" w:rsidP="00424414">
      <w:pPr>
        <w:pStyle w:val="Paragraphedeliste"/>
        <w:ind w:left="11"/>
        <w:jc w:val="both"/>
        <w:rPr>
          <w:rFonts w:ascii="Sto TT" w:eastAsia="Verdana" w:hAnsi="Sto TT" w:cs="Arial"/>
          <w:b/>
          <w:bCs/>
          <w:sz w:val="18"/>
          <w:szCs w:val="18"/>
          <w:u w:val="single"/>
        </w:rPr>
      </w:pPr>
    </w:p>
    <w:p w14:paraId="61A5EBBF" w14:textId="77777777" w:rsidR="00E2652F" w:rsidRPr="0047513B" w:rsidRDefault="00857E83" w:rsidP="003A0738">
      <w:pPr>
        <w:pStyle w:val="Paragraphedeliste"/>
        <w:numPr>
          <w:ilvl w:val="0"/>
          <w:numId w:val="7"/>
        </w:numPr>
        <w:jc w:val="both"/>
        <w:rPr>
          <w:rFonts w:ascii="Sto TT" w:eastAsia="Verdana" w:hAnsi="Sto TT" w:cs="Arial"/>
          <w:b/>
          <w:bCs/>
          <w:sz w:val="18"/>
          <w:szCs w:val="18"/>
          <w:u w:val="single"/>
        </w:rPr>
      </w:pPr>
      <w:r w:rsidRPr="0047513B">
        <w:rPr>
          <w:rFonts w:ascii="Sto TT" w:eastAsia="Verdana" w:hAnsi="Sto TT" w:cs="Arial"/>
          <w:sz w:val="18"/>
          <w:szCs w:val="18"/>
        </w:rPr>
        <w:t xml:space="preserve">La mise en œuvre de l’ossature choisie doit </w:t>
      </w:r>
      <w:r w:rsidRPr="0047513B">
        <w:rPr>
          <w:rFonts w:ascii="Sto TT" w:eastAsia="Verdana" w:hAnsi="Sto TT" w:cs="Arial"/>
          <w:sz w:val="18"/>
          <w:szCs w:val="18"/>
          <w:u w:val="single"/>
        </w:rPr>
        <w:t>être justifiée par une note de calcul</w:t>
      </w:r>
      <w:r w:rsidRPr="0047513B">
        <w:rPr>
          <w:rFonts w:ascii="Sto TT" w:eastAsia="Verdana" w:hAnsi="Sto TT" w:cs="Arial"/>
          <w:b/>
          <w:bCs/>
          <w:sz w:val="18"/>
          <w:szCs w:val="18"/>
        </w:rPr>
        <w:t>,</w:t>
      </w:r>
      <w:r w:rsidRPr="0047513B">
        <w:rPr>
          <w:rFonts w:ascii="Sto TT" w:eastAsia="Verdana" w:hAnsi="Sto TT" w:cs="Arial"/>
          <w:sz w:val="18"/>
          <w:szCs w:val="18"/>
        </w:rPr>
        <w:t xml:space="preserve"> fournie par l’entreprise de pose, éventuellement avec l’aide du fournisseur d’ossature.</w:t>
      </w:r>
    </w:p>
    <w:p w14:paraId="3551F8BF" w14:textId="77777777" w:rsidR="00E2652F" w:rsidRPr="0047513B" w:rsidRDefault="00E2652F" w:rsidP="00424414">
      <w:pPr>
        <w:pStyle w:val="Paragraphedeliste"/>
        <w:jc w:val="both"/>
        <w:rPr>
          <w:rFonts w:ascii="Sto TT" w:eastAsia="Verdana" w:hAnsi="Sto TT" w:cs="Arial"/>
          <w:sz w:val="18"/>
          <w:szCs w:val="18"/>
        </w:rPr>
      </w:pPr>
    </w:p>
    <w:p w14:paraId="6CC2BC1A" w14:textId="77777777" w:rsidR="00F479E3" w:rsidRPr="0047513B" w:rsidRDefault="00857E83" w:rsidP="003A0738">
      <w:pPr>
        <w:pStyle w:val="Paragraphedeliste"/>
        <w:numPr>
          <w:ilvl w:val="0"/>
          <w:numId w:val="7"/>
        </w:numPr>
        <w:jc w:val="both"/>
        <w:rPr>
          <w:rFonts w:ascii="Sto TT" w:eastAsia="Verdana" w:hAnsi="Sto TT" w:cs="Arial"/>
          <w:b/>
          <w:bCs/>
          <w:sz w:val="18"/>
          <w:szCs w:val="18"/>
          <w:u w:val="single"/>
        </w:rPr>
      </w:pPr>
      <w:r w:rsidRPr="0047513B">
        <w:rPr>
          <w:rFonts w:ascii="Sto TT" w:eastAsia="Verdana" w:hAnsi="Sto TT" w:cs="Arial"/>
          <w:sz w:val="18"/>
          <w:szCs w:val="18"/>
        </w:rPr>
        <w:t xml:space="preserve">Les ossatures métalliques présentent une </w:t>
      </w:r>
      <w:r w:rsidRPr="0047513B">
        <w:rPr>
          <w:rFonts w:ascii="Sto TT" w:eastAsia="Verdana" w:hAnsi="Sto TT" w:cs="Arial"/>
          <w:sz w:val="18"/>
          <w:szCs w:val="18"/>
          <w:u w:val="single"/>
        </w:rPr>
        <w:t>forte conductivité thermique</w:t>
      </w:r>
      <w:r w:rsidRPr="0047513B">
        <w:rPr>
          <w:rFonts w:ascii="Sto TT" w:eastAsia="Verdana" w:hAnsi="Sto TT" w:cs="Arial"/>
          <w:sz w:val="18"/>
          <w:szCs w:val="18"/>
        </w:rPr>
        <w:t xml:space="preserve">, ce qui peut entraîner l’apparition de </w:t>
      </w:r>
      <w:r w:rsidRPr="0047513B">
        <w:rPr>
          <w:rFonts w:ascii="Sto TT" w:eastAsia="Verdana" w:hAnsi="Sto TT" w:cs="Arial"/>
          <w:sz w:val="18"/>
          <w:szCs w:val="18"/>
          <w:u w:val="single"/>
        </w:rPr>
        <w:t>spectres d’ossatures</w:t>
      </w:r>
      <w:r w:rsidRPr="0047513B">
        <w:rPr>
          <w:rFonts w:ascii="Sto TT" w:eastAsia="Verdana" w:hAnsi="Sto TT" w:cs="Arial"/>
          <w:sz w:val="18"/>
          <w:szCs w:val="18"/>
        </w:rPr>
        <w:t xml:space="preserve"> visibles sur les façades.</w:t>
      </w:r>
    </w:p>
    <w:p w14:paraId="7C1E950C" w14:textId="4043312F" w:rsidR="00857E83" w:rsidRPr="0047513B" w:rsidRDefault="00857E83" w:rsidP="00F479E3">
      <w:pPr>
        <w:jc w:val="both"/>
        <w:rPr>
          <w:rFonts w:ascii="Sto TT" w:eastAsia="Verdana" w:hAnsi="Sto TT" w:cs="Arial"/>
          <w:b/>
          <w:bCs/>
          <w:sz w:val="18"/>
          <w:szCs w:val="18"/>
          <w:u w:val="single"/>
        </w:rPr>
      </w:pPr>
      <w:r w:rsidRPr="0047513B">
        <w:rPr>
          <w:rFonts w:ascii="Sto TT" w:eastAsia="Verdana" w:hAnsi="Sto TT" w:cs="Arial"/>
          <w:sz w:val="18"/>
          <w:szCs w:val="18"/>
        </w:rPr>
        <w:br/>
        <w:t xml:space="preserve">Pour éviter ce phénomène, il est recommandé d’utiliser des </w:t>
      </w:r>
      <w:r w:rsidRPr="0047513B">
        <w:rPr>
          <w:rFonts w:ascii="Sto TT" w:eastAsia="Verdana" w:hAnsi="Sto TT" w:cs="Arial"/>
          <w:b/>
          <w:bCs/>
          <w:sz w:val="18"/>
          <w:szCs w:val="18"/>
        </w:rPr>
        <w:t>bandes EPDM autocollantes StoVentro Tape EPDM</w:t>
      </w:r>
      <w:r w:rsidRPr="0047513B">
        <w:rPr>
          <w:rFonts w:ascii="Sto TT" w:eastAsia="Verdana" w:hAnsi="Sto TT" w:cs="Arial"/>
          <w:sz w:val="18"/>
          <w:szCs w:val="18"/>
        </w:rPr>
        <w:t xml:space="preserve"> entre les ossatures métalliques et les plaques Ventec.</w:t>
      </w:r>
    </w:p>
    <w:p w14:paraId="6A61005F" w14:textId="77777777" w:rsidR="007D23B1" w:rsidRPr="0047513B" w:rsidRDefault="007D23B1" w:rsidP="00424414">
      <w:pPr>
        <w:jc w:val="both"/>
        <w:rPr>
          <w:rFonts w:ascii="Sto TT" w:eastAsia="Verdana" w:hAnsi="Sto TT" w:cs="Arial"/>
          <w:b/>
          <w:bCs/>
          <w:sz w:val="18"/>
          <w:szCs w:val="18"/>
          <w:u w:val="single"/>
        </w:rPr>
      </w:pPr>
    </w:p>
    <w:p w14:paraId="1315876F" w14:textId="03B82508" w:rsidR="00166D0A" w:rsidRPr="0047513B" w:rsidRDefault="00166D0A"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Possibilité de mise en œuvre d’un isolant en laine minérale</w:t>
      </w:r>
    </w:p>
    <w:p w14:paraId="68CE3F37" w14:textId="5097389E" w:rsidR="00483E20" w:rsidRPr="0047513B" w:rsidRDefault="00166D0A" w:rsidP="00424414">
      <w:pPr>
        <w:ind w:left="-709"/>
        <w:jc w:val="both"/>
        <w:rPr>
          <w:rFonts w:ascii="Sto TT" w:eastAsia="Verdana" w:hAnsi="Sto TT" w:cs="Arial"/>
          <w:sz w:val="18"/>
          <w:szCs w:val="18"/>
        </w:rPr>
      </w:pPr>
      <w:r w:rsidRPr="0047513B">
        <w:rPr>
          <w:rFonts w:ascii="Sto TT" w:eastAsia="Verdana" w:hAnsi="Sto TT" w:cs="Arial"/>
          <w:sz w:val="18"/>
          <w:szCs w:val="18"/>
        </w:rPr>
        <w:t>L’intégration d’un isolant en laine minérale</w:t>
      </w:r>
      <w:r w:rsidR="004E15BA" w:rsidRPr="0047513B">
        <w:rPr>
          <w:rFonts w:ascii="Sto TT" w:eastAsia="Verdana" w:hAnsi="Sto TT" w:cs="Arial"/>
          <w:sz w:val="18"/>
          <w:szCs w:val="18"/>
        </w:rPr>
        <w:t xml:space="preserve">, laine de roche </w:t>
      </w:r>
      <w:r w:rsidR="004E15BA" w:rsidRPr="0047513B">
        <w:rPr>
          <w:rFonts w:ascii="Sto TT" w:eastAsia="Verdana" w:hAnsi="Sto TT" w:cs="Arial"/>
          <w:b/>
          <w:bCs/>
          <w:sz w:val="18"/>
          <w:szCs w:val="18"/>
        </w:rPr>
        <w:t>Rockfaçade</w:t>
      </w:r>
      <w:r w:rsidR="004E15BA" w:rsidRPr="0047513B">
        <w:rPr>
          <w:rFonts w:ascii="Sto TT" w:eastAsia="Verdana" w:hAnsi="Sto TT" w:cs="Arial"/>
          <w:sz w:val="18"/>
          <w:szCs w:val="18"/>
        </w:rPr>
        <w:t xml:space="preserve"> ou laine de verr</w:t>
      </w:r>
      <w:r w:rsidR="000E4B20" w:rsidRPr="0047513B">
        <w:rPr>
          <w:rFonts w:ascii="Sto TT" w:eastAsia="Verdana" w:hAnsi="Sto TT" w:cs="Arial"/>
          <w:sz w:val="18"/>
          <w:szCs w:val="18"/>
        </w:rPr>
        <w:t xml:space="preserve">e </w:t>
      </w:r>
      <w:r w:rsidR="000E4B20" w:rsidRPr="0047513B">
        <w:rPr>
          <w:rFonts w:ascii="Sto TT" w:eastAsia="Verdana" w:hAnsi="Sto TT" w:cs="Arial"/>
          <w:b/>
          <w:bCs/>
          <w:sz w:val="18"/>
          <w:szCs w:val="18"/>
        </w:rPr>
        <w:t>Isofaçade</w:t>
      </w:r>
      <w:r w:rsidRPr="0047513B">
        <w:rPr>
          <w:rFonts w:ascii="Sto TT" w:eastAsia="Verdana" w:hAnsi="Sto TT" w:cs="Arial"/>
          <w:sz w:val="18"/>
          <w:szCs w:val="18"/>
        </w:rPr>
        <w:t xml:space="preserve"> </w:t>
      </w:r>
      <w:r w:rsidR="00CA382B" w:rsidRPr="0047513B">
        <w:rPr>
          <w:rFonts w:ascii="Sto TT" w:eastAsia="Verdana" w:hAnsi="Sto TT" w:cs="Arial"/>
          <w:sz w:val="18"/>
          <w:szCs w:val="18"/>
        </w:rPr>
        <w:t xml:space="preserve">avec les </w:t>
      </w:r>
      <w:r w:rsidR="00CA382B" w:rsidRPr="0047513B">
        <w:rPr>
          <w:rFonts w:ascii="Sto TT" w:eastAsia="Verdana" w:hAnsi="Sto TT" w:cs="Arial"/>
          <w:b/>
          <w:bCs/>
          <w:sz w:val="18"/>
          <w:szCs w:val="18"/>
        </w:rPr>
        <w:t>Sto-Cheville DH</w:t>
      </w:r>
      <w:r w:rsidR="00CA382B" w:rsidRPr="0047513B">
        <w:rPr>
          <w:rFonts w:ascii="Sto TT" w:eastAsia="Verdana" w:hAnsi="Sto TT" w:cs="Arial"/>
          <w:sz w:val="18"/>
          <w:szCs w:val="18"/>
        </w:rPr>
        <w:t xml:space="preserve"> </w:t>
      </w:r>
      <w:r w:rsidRPr="0047513B">
        <w:rPr>
          <w:rFonts w:ascii="Sto TT" w:eastAsia="Verdana" w:hAnsi="Sto TT" w:cs="Arial"/>
          <w:sz w:val="18"/>
          <w:szCs w:val="18"/>
        </w:rPr>
        <w:t>dans le système de bardage est possible, à condition de respecter les prescriptions techniques en vigueur.</w:t>
      </w:r>
    </w:p>
    <w:p w14:paraId="1CE9DAAB" w14:textId="77777777" w:rsidR="00483E20" w:rsidRPr="0047513B" w:rsidRDefault="00166D0A" w:rsidP="003A0738">
      <w:pPr>
        <w:pStyle w:val="Paragraphedeliste"/>
        <w:numPr>
          <w:ilvl w:val="0"/>
          <w:numId w:val="9"/>
        </w:numPr>
        <w:jc w:val="both"/>
        <w:rPr>
          <w:rFonts w:ascii="Sto TT" w:eastAsia="Verdana" w:hAnsi="Sto TT" w:cs="Arial"/>
          <w:sz w:val="18"/>
          <w:szCs w:val="18"/>
        </w:rPr>
      </w:pPr>
      <w:r w:rsidRPr="0047513B">
        <w:rPr>
          <w:rFonts w:ascii="Sto TT" w:eastAsia="Verdana" w:hAnsi="Sto TT" w:cs="Arial"/>
          <w:sz w:val="18"/>
          <w:szCs w:val="18"/>
        </w:rPr>
        <w:lastRenderedPageBreak/>
        <w:t xml:space="preserve">Pour une pose sur </w:t>
      </w:r>
      <w:r w:rsidRPr="0047513B">
        <w:rPr>
          <w:rFonts w:ascii="Sto TT" w:eastAsia="Verdana" w:hAnsi="Sto TT" w:cs="Arial"/>
          <w:b/>
          <w:bCs/>
          <w:sz w:val="18"/>
          <w:szCs w:val="18"/>
        </w:rPr>
        <w:t>ossature bois</w:t>
      </w:r>
      <w:r w:rsidRPr="0047513B">
        <w:rPr>
          <w:rFonts w:ascii="Sto TT" w:eastAsia="Verdana" w:hAnsi="Sto TT" w:cs="Arial"/>
          <w:sz w:val="18"/>
          <w:szCs w:val="18"/>
        </w:rPr>
        <w:t xml:space="preserve">, il convient de suivre les recommandations du </w:t>
      </w:r>
      <w:r w:rsidRPr="0047513B">
        <w:rPr>
          <w:rFonts w:ascii="Sto TT" w:eastAsia="Verdana" w:hAnsi="Sto TT" w:cs="Arial"/>
          <w:b/>
          <w:bCs/>
          <w:sz w:val="18"/>
          <w:szCs w:val="18"/>
        </w:rPr>
        <w:t>Cahier CSTB 3316</w:t>
      </w:r>
      <w:r w:rsidRPr="0047513B">
        <w:rPr>
          <w:rFonts w:ascii="Sto TT" w:eastAsia="Verdana" w:hAnsi="Sto TT" w:cs="Arial"/>
          <w:sz w:val="18"/>
          <w:szCs w:val="18"/>
        </w:rPr>
        <w:t>, qui détaille les règles générales de conception et de mise en œuvre de l’ossature bois et de l’isolation thermique des bardages rapportés.</w:t>
      </w:r>
    </w:p>
    <w:p w14:paraId="3FDA08ED" w14:textId="77777777" w:rsidR="001E08D4" w:rsidRPr="0047513B" w:rsidRDefault="001E08D4" w:rsidP="00424414">
      <w:pPr>
        <w:jc w:val="both"/>
        <w:rPr>
          <w:rFonts w:ascii="Sto TT" w:eastAsia="Verdana" w:hAnsi="Sto TT" w:cs="Arial"/>
          <w:sz w:val="18"/>
          <w:szCs w:val="18"/>
        </w:rPr>
      </w:pPr>
    </w:p>
    <w:p w14:paraId="01E9F6F2" w14:textId="77777777" w:rsidR="00166D0A" w:rsidRPr="0047513B" w:rsidRDefault="00166D0A" w:rsidP="00424414">
      <w:pPr>
        <w:ind w:left="-709"/>
        <w:jc w:val="both"/>
        <w:rPr>
          <w:rFonts w:ascii="Sto TT" w:eastAsia="Verdana" w:hAnsi="Sto TT" w:cs="Arial"/>
          <w:sz w:val="18"/>
          <w:szCs w:val="18"/>
        </w:rPr>
      </w:pPr>
      <w:r w:rsidRPr="0047513B">
        <w:rPr>
          <w:rFonts w:ascii="Sto TT" w:eastAsia="Verdana" w:hAnsi="Sto TT" w:cs="Arial"/>
          <w:sz w:val="18"/>
          <w:szCs w:val="18"/>
        </w:rPr>
        <w:t>Ces documents garantissent la conformité réglementaire et la performance thermique du système.</w:t>
      </w:r>
    </w:p>
    <w:p w14:paraId="36185A12" w14:textId="77777777" w:rsidR="0039632C" w:rsidRPr="0047513B" w:rsidRDefault="0039632C" w:rsidP="00424414">
      <w:pPr>
        <w:ind w:left="-709"/>
        <w:jc w:val="both"/>
        <w:rPr>
          <w:rFonts w:ascii="Sto TT" w:eastAsia="Verdana" w:hAnsi="Sto TT" w:cs="Arial"/>
          <w:sz w:val="18"/>
          <w:szCs w:val="18"/>
        </w:rPr>
      </w:pPr>
    </w:p>
    <w:p w14:paraId="0569D44F" w14:textId="2A849C75" w:rsidR="00166D0A" w:rsidRPr="0047513B" w:rsidRDefault="00166D0A"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Fixation des plaques StoVentec</w:t>
      </w:r>
    </w:p>
    <w:p w14:paraId="48028DDE" w14:textId="77777777" w:rsidR="00166D0A" w:rsidRPr="0047513B" w:rsidRDefault="00166D0A" w:rsidP="00424414">
      <w:pPr>
        <w:ind w:left="-709"/>
        <w:jc w:val="both"/>
        <w:rPr>
          <w:rFonts w:ascii="Sto TT" w:eastAsia="Verdana" w:hAnsi="Sto TT" w:cs="Arial"/>
          <w:sz w:val="18"/>
          <w:szCs w:val="18"/>
        </w:rPr>
      </w:pPr>
      <w:r w:rsidRPr="0047513B">
        <w:rPr>
          <w:rFonts w:ascii="Sto TT" w:eastAsia="Verdana" w:hAnsi="Sto TT" w:cs="Arial"/>
          <w:sz w:val="18"/>
          <w:szCs w:val="18"/>
        </w:rPr>
        <w:t>Les panneaux du système StoVentec peuvent être fixés soit par vissage, soit par agrafage, en fonction des valeurs de dépression au vent spécifiées dans l’Avis Technique du système.</w:t>
      </w:r>
    </w:p>
    <w:p w14:paraId="5F8B58EE" w14:textId="77777777" w:rsidR="00483E20" w:rsidRPr="0047513B" w:rsidRDefault="00483E20" w:rsidP="00424414">
      <w:pPr>
        <w:ind w:left="-709"/>
        <w:jc w:val="both"/>
        <w:rPr>
          <w:rFonts w:ascii="Sto TT" w:eastAsia="Verdana" w:hAnsi="Sto TT" w:cs="Arial"/>
          <w:sz w:val="18"/>
          <w:szCs w:val="18"/>
        </w:rPr>
      </w:pPr>
    </w:p>
    <w:p w14:paraId="2E6D9FF9" w14:textId="77777777" w:rsidR="00483E20" w:rsidRPr="0047513B" w:rsidRDefault="00166D0A" w:rsidP="00424414">
      <w:pPr>
        <w:ind w:left="-709"/>
        <w:jc w:val="both"/>
        <w:rPr>
          <w:rFonts w:ascii="Sto TT" w:eastAsia="Verdana" w:hAnsi="Sto TT" w:cs="Arial"/>
          <w:sz w:val="18"/>
          <w:szCs w:val="18"/>
        </w:rPr>
      </w:pPr>
      <w:r w:rsidRPr="0047513B">
        <w:rPr>
          <w:rFonts w:ascii="Sto TT" w:eastAsia="Verdana" w:hAnsi="Sto TT" w:cs="Arial"/>
          <w:sz w:val="18"/>
          <w:szCs w:val="18"/>
        </w:rPr>
        <w:t>Lors de la fixation, il est impératif de respecter les distances minimales suivantes par rapport aux bords des panneaux :</w:t>
      </w:r>
    </w:p>
    <w:p w14:paraId="679A361E" w14:textId="77777777" w:rsidR="00483E20" w:rsidRPr="0047513B" w:rsidRDefault="00166D0A" w:rsidP="003A0738">
      <w:pPr>
        <w:pStyle w:val="Paragraphedeliste"/>
        <w:numPr>
          <w:ilvl w:val="0"/>
          <w:numId w:val="10"/>
        </w:numPr>
        <w:jc w:val="both"/>
        <w:rPr>
          <w:rFonts w:ascii="Sto TT" w:eastAsia="Verdana" w:hAnsi="Sto TT" w:cs="Arial"/>
          <w:sz w:val="18"/>
          <w:szCs w:val="18"/>
        </w:rPr>
      </w:pPr>
      <w:r w:rsidRPr="0047513B">
        <w:rPr>
          <w:rFonts w:ascii="Sto TT" w:eastAsia="Verdana" w:hAnsi="Sto TT" w:cs="Arial"/>
          <w:sz w:val="18"/>
          <w:szCs w:val="18"/>
        </w:rPr>
        <w:t>37 mm en sens vertical</w:t>
      </w:r>
    </w:p>
    <w:p w14:paraId="2AC9BBA1" w14:textId="003AB764" w:rsidR="00166D0A" w:rsidRPr="0047513B" w:rsidRDefault="00166D0A" w:rsidP="003A0738">
      <w:pPr>
        <w:pStyle w:val="Paragraphedeliste"/>
        <w:numPr>
          <w:ilvl w:val="0"/>
          <w:numId w:val="10"/>
        </w:numPr>
        <w:jc w:val="both"/>
        <w:rPr>
          <w:rFonts w:ascii="Sto TT" w:eastAsia="Verdana" w:hAnsi="Sto TT" w:cs="Arial"/>
          <w:sz w:val="18"/>
          <w:szCs w:val="18"/>
        </w:rPr>
      </w:pPr>
      <w:r w:rsidRPr="0047513B">
        <w:rPr>
          <w:rFonts w:ascii="Sto TT" w:eastAsia="Verdana" w:hAnsi="Sto TT" w:cs="Arial"/>
          <w:sz w:val="18"/>
          <w:szCs w:val="18"/>
        </w:rPr>
        <w:t>15 mm en sens horizontal</w:t>
      </w:r>
    </w:p>
    <w:p w14:paraId="00B4C27F" w14:textId="77777777" w:rsidR="00483E20" w:rsidRPr="0047513B" w:rsidRDefault="00483E20" w:rsidP="00424414">
      <w:pPr>
        <w:pStyle w:val="Paragraphedeliste"/>
        <w:ind w:left="11"/>
        <w:jc w:val="both"/>
        <w:rPr>
          <w:rFonts w:ascii="Sto TT" w:eastAsia="Verdana" w:hAnsi="Sto TT" w:cs="Arial"/>
          <w:sz w:val="18"/>
          <w:szCs w:val="18"/>
        </w:rPr>
      </w:pPr>
    </w:p>
    <w:p w14:paraId="08D702D1" w14:textId="41C8D09A" w:rsidR="00483E20" w:rsidRPr="0047513B" w:rsidRDefault="00166D0A"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Entraxe des fixations</w:t>
      </w:r>
      <w:r w:rsidR="00483E20" w:rsidRPr="0047513B">
        <w:rPr>
          <w:rFonts w:ascii="Sto TT" w:eastAsia="Verdana" w:hAnsi="Sto TT" w:cs="Arial"/>
          <w:b/>
          <w:bCs/>
          <w:sz w:val="18"/>
          <w:szCs w:val="18"/>
          <w:u w:val="single"/>
        </w:rPr>
        <w:t> :</w:t>
      </w:r>
    </w:p>
    <w:p w14:paraId="7609166F" w14:textId="77777777" w:rsidR="00483E20" w:rsidRPr="0047513B" w:rsidRDefault="00166D0A" w:rsidP="003A0738">
      <w:pPr>
        <w:pStyle w:val="Paragraphedeliste"/>
        <w:numPr>
          <w:ilvl w:val="0"/>
          <w:numId w:val="11"/>
        </w:numPr>
        <w:jc w:val="both"/>
        <w:rPr>
          <w:rFonts w:ascii="Sto TT" w:eastAsia="Verdana" w:hAnsi="Sto TT" w:cs="Arial"/>
          <w:b/>
          <w:bCs/>
          <w:sz w:val="18"/>
          <w:szCs w:val="18"/>
        </w:rPr>
      </w:pPr>
      <w:r w:rsidRPr="0047513B">
        <w:rPr>
          <w:rFonts w:ascii="Sto TT" w:eastAsia="Verdana" w:hAnsi="Sto TT" w:cs="Arial"/>
          <w:b/>
          <w:bCs/>
          <w:sz w:val="18"/>
          <w:szCs w:val="18"/>
        </w:rPr>
        <w:t>Par vissage</w:t>
      </w:r>
      <w:r w:rsidRPr="0047513B">
        <w:rPr>
          <w:rFonts w:ascii="Sto TT" w:eastAsia="Verdana" w:hAnsi="Sto TT" w:cs="Arial"/>
          <w:sz w:val="18"/>
          <w:szCs w:val="18"/>
        </w:rPr>
        <w:t xml:space="preserve"> :</w:t>
      </w:r>
    </w:p>
    <w:p w14:paraId="7A2E2E95" w14:textId="77777777" w:rsidR="00483E20" w:rsidRPr="0047513B" w:rsidRDefault="00166D0A" w:rsidP="003A0738">
      <w:pPr>
        <w:pStyle w:val="Paragraphedeliste"/>
        <w:numPr>
          <w:ilvl w:val="1"/>
          <w:numId w:val="11"/>
        </w:numPr>
        <w:jc w:val="both"/>
        <w:rPr>
          <w:rFonts w:ascii="Sto TT" w:eastAsia="Verdana" w:hAnsi="Sto TT" w:cs="Arial"/>
          <w:b/>
          <w:bCs/>
          <w:sz w:val="18"/>
          <w:szCs w:val="18"/>
        </w:rPr>
      </w:pPr>
      <w:r w:rsidRPr="0047513B">
        <w:rPr>
          <w:rFonts w:ascii="Sto TT" w:eastAsia="Verdana" w:hAnsi="Sto TT" w:cs="Arial"/>
          <w:sz w:val="18"/>
          <w:szCs w:val="18"/>
        </w:rPr>
        <w:t xml:space="preserve">Si l’ossature a un entraxe de </w:t>
      </w:r>
      <w:r w:rsidRPr="0047513B">
        <w:rPr>
          <w:rFonts w:ascii="Sto TT" w:eastAsia="Verdana" w:hAnsi="Sto TT" w:cs="Arial"/>
          <w:b/>
          <w:bCs/>
          <w:sz w:val="18"/>
          <w:szCs w:val="18"/>
        </w:rPr>
        <w:t>400 mm</w:t>
      </w:r>
      <w:r w:rsidRPr="0047513B">
        <w:rPr>
          <w:rFonts w:ascii="Sto TT" w:eastAsia="Verdana" w:hAnsi="Sto TT" w:cs="Arial"/>
          <w:sz w:val="18"/>
          <w:szCs w:val="18"/>
        </w:rPr>
        <w:t>, les fixations doivent être adaptées aux dépressions maximales admissibles.</w:t>
      </w:r>
    </w:p>
    <w:p w14:paraId="15F6E7CA" w14:textId="3C26E25C" w:rsidR="001F50EF" w:rsidRPr="0047513B" w:rsidRDefault="001F50EF" w:rsidP="00100CE1">
      <w:pPr>
        <w:jc w:val="center"/>
        <w:rPr>
          <w:rFonts w:ascii="Sto TT" w:eastAsia="Verdana" w:hAnsi="Sto TT" w:cs="Arial"/>
          <w:b/>
          <w:bCs/>
          <w:sz w:val="18"/>
          <w:szCs w:val="18"/>
        </w:rPr>
      </w:pPr>
      <w:r w:rsidRPr="0047513B">
        <w:rPr>
          <w:rFonts w:ascii="Sto TT" w:eastAsia="Verdana" w:hAnsi="Sto TT" w:cs="Arial"/>
          <w:noProof/>
          <w:sz w:val="18"/>
          <w:szCs w:val="18"/>
        </w:rPr>
        <w:drawing>
          <wp:inline distT="0" distB="0" distL="0" distR="0" wp14:anchorId="3AC6C32E" wp14:editId="3CAFCD70">
            <wp:extent cx="4680000" cy="424800"/>
            <wp:effectExtent l="0" t="0" r="0" b="0"/>
            <wp:docPr id="100053" name="Imag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
                    <pic:cNvPicPr>
                      <a:picLocks noChangeAspect="1"/>
                    </pic:cNvPicPr>
                  </pic:nvPicPr>
                  <pic:blipFill>
                    <a:blip r:embed="rId13"/>
                    <a:stretch>
                      <a:fillRect/>
                    </a:stretch>
                  </pic:blipFill>
                  <pic:spPr>
                    <a:xfrm>
                      <a:off x="0" y="0"/>
                      <a:ext cx="4680000" cy="424800"/>
                    </a:xfrm>
                    <a:prstGeom prst="rect">
                      <a:avLst/>
                    </a:prstGeom>
                  </pic:spPr>
                </pic:pic>
              </a:graphicData>
            </a:graphic>
          </wp:inline>
        </w:drawing>
      </w:r>
    </w:p>
    <w:p w14:paraId="0D80A243" w14:textId="77777777" w:rsidR="00D72AAA" w:rsidRPr="0047513B" w:rsidRDefault="00D72AAA" w:rsidP="00424414">
      <w:pPr>
        <w:jc w:val="both"/>
        <w:rPr>
          <w:rFonts w:ascii="Sto TT" w:eastAsia="Verdana" w:hAnsi="Sto TT" w:cs="Arial"/>
          <w:b/>
          <w:bCs/>
          <w:sz w:val="18"/>
          <w:szCs w:val="18"/>
        </w:rPr>
      </w:pPr>
    </w:p>
    <w:p w14:paraId="5E3E296E" w14:textId="4DA2D0B9" w:rsidR="00166D0A" w:rsidRPr="0047513B" w:rsidRDefault="00166D0A" w:rsidP="003A0738">
      <w:pPr>
        <w:pStyle w:val="Paragraphedeliste"/>
        <w:numPr>
          <w:ilvl w:val="1"/>
          <w:numId w:val="11"/>
        </w:numPr>
        <w:jc w:val="both"/>
        <w:rPr>
          <w:rFonts w:ascii="Sto TT" w:eastAsia="Verdana" w:hAnsi="Sto TT" w:cs="Arial"/>
          <w:b/>
          <w:bCs/>
          <w:sz w:val="18"/>
          <w:szCs w:val="18"/>
        </w:rPr>
      </w:pPr>
      <w:r w:rsidRPr="0047513B">
        <w:rPr>
          <w:rFonts w:ascii="Sto TT" w:eastAsia="Verdana" w:hAnsi="Sto TT" w:cs="Arial"/>
          <w:sz w:val="18"/>
          <w:szCs w:val="18"/>
        </w:rPr>
        <w:t xml:space="preserve">Si l’ossature a un entraxe de </w:t>
      </w:r>
      <w:r w:rsidRPr="0047513B">
        <w:rPr>
          <w:rFonts w:ascii="Sto TT" w:eastAsia="Verdana" w:hAnsi="Sto TT" w:cs="Arial"/>
          <w:b/>
          <w:bCs/>
          <w:sz w:val="18"/>
          <w:szCs w:val="18"/>
        </w:rPr>
        <w:t>600 mm</w:t>
      </w:r>
      <w:r w:rsidRPr="0047513B">
        <w:rPr>
          <w:rFonts w:ascii="Sto TT" w:eastAsia="Verdana" w:hAnsi="Sto TT" w:cs="Arial"/>
          <w:sz w:val="18"/>
          <w:szCs w:val="18"/>
        </w:rPr>
        <w:t>, les mêmes précautions s’appliquent.</w:t>
      </w:r>
    </w:p>
    <w:p w14:paraId="6A070463" w14:textId="7DBFD390" w:rsidR="009B4170" w:rsidRPr="0047513B" w:rsidRDefault="00115EE7" w:rsidP="00100CE1">
      <w:pPr>
        <w:jc w:val="center"/>
        <w:rPr>
          <w:rFonts w:ascii="Sto TT" w:eastAsia="Verdana" w:hAnsi="Sto TT" w:cs="Arial"/>
          <w:b/>
          <w:bCs/>
          <w:sz w:val="18"/>
          <w:szCs w:val="18"/>
        </w:rPr>
      </w:pPr>
      <w:r w:rsidRPr="0047513B">
        <w:rPr>
          <w:rFonts w:ascii="Sto TT" w:eastAsia="Verdana" w:hAnsi="Sto TT" w:cs="Arial"/>
          <w:noProof/>
          <w:sz w:val="18"/>
          <w:szCs w:val="18"/>
        </w:rPr>
        <w:drawing>
          <wp:inline distT="0" distB="0" distL="0" distR="0" wp14:anchorId="432431C6" wp14:editId="3F691156">
            <wp:extent cx="4680000" cy="550800"/>
            <wp:effectExtent l="0" t="0" r="6350" b="1905"/>
            <wp:docPr id="100055" name="Imag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
                    <pic:cNvPicPr>
                      <a:picLocks noChangeAspect="1"/>
                    </pic:cNvPicPr>
                  </pic:nvPicPr>
                  <pic:blipFill>
                    <a:blip r:embed="rId14"/>
                    <a:stretch>
                      <a:fillRect/>
                    </a:stretch>
                  </pic:blipFill>
                  <pic:spPr>
                    <a:xfrm>
                      <a:off x="0" y="0"/>
                      <a:ext cx="4680000" cy="550800"/>
                    </a:xfrm>
                    <a:prstGeom prst="rect">
                      <a:avLst/>
                    </a:prstGeom>
                  </pic:spPr>
                </pic:pic>
              </a:graphicData>
            </a:graphic>
          </wp:inline>
        </w:drawing>
      </w:r>
    </w:p>
    <w:p w14:paraId="421BBE57" w14:textId="77777777" w:rsidR="00D72AAA" w:rsidRPr="0047513B" w:rsidRDefault="00D72AAA" w:rsidP="00424414">
      <w:pPr>
        <w:jc w:val="both"/>
        <w:rPr>
          <w:rFonts w:ascii="Sto TT" w:eastAsia="Verdana" w:hAnsi="Sto TT" w:cs="Arial"/>
          <w:b/>
          <w:bCs/>
          <w:sz w:val="18"/>
          <w:szCs w:val="18"/>
        </w:rPr>
      </w:pPr>
    </w:p>
    <w:p w14:paraId="3CB1E551" w14:textId="2373F1BD" w:rsidR="00483E20" w:rsidRPr="0047513B" w:rsidRDefault="00166D0A" w:rsidP="003A0738">
      <w:pPr>
        <w:pStyle w:val="Paragraphedeliste"/>
        <w:numPr>
          <w:ilvl w:val="0"/>
          <w:numId w:val="11"/>
        </w:numPr>
        <w:jc w:val="both"/>
        <w:rPr>
          <w:rFonts w:ascii="Sto TT" w:eastAsia="Verdana" w:hAnsi="Sto TT" w:cs="Arial"/>
          <w:b/>
          <w:bCs/>
          <w:sz w:val="18"/>
          <w:szCs w:val="18"/>
        </w:rPr>
      </w:pPr>
      <w:r w:rsidRPr="0047513B">
        <w:rPr>
          <w:rFonts w:ascii="Sto TT" w:eastAsia="Verdana" w:hAnsi="Sto TT" w:cs="Arial"/>
          <w:b/>
          <w:bCs/>
          <w:sz w:val="18"/>
          <w:szCs w:val="18"/>
        </w:rPr>
        <w:t>Par agrafage</w:t>
      </w:r>
      <w:r w:rsidR="007404E8" w:rsidRPr="0047513B">
        <w:rPr>
          <w:rFonts w:ascii="Sto TT" w:eastAsia="Verdana" w:hAnsi="Sto TT" w:cs="Arial"/>
          <w:b/>
          <w:bCs/>
          <w:sz w:val="18"/>
          <w:szCs w:val="18"/>
        </w:rPr>
        <w:t xml:space="preserve"> (uniquement sur ossature bois)</w:t>
      </w:r>
      <w:r w:rsidRPr="0047513B">
        <w:rPr>
          <w:rFonts w:ascii="Sto TT" w:eastAsia="Verdana" w:hAnsi="Sto TT" w:cs="Arial"/>
          <w:sz w:val="18"/>
          <w:szCs w:val="18"/>
        </w:rPr>
        <w:t xml:space="preserve"> :</w:t>
      </w:r>
    </w:p>
    <w:p w14:paraId="4A9B6F99" w14:textId="79689891" w:rsidR="00166D0A" w:rsidRPr="0047513B" w:rsidRDefault="00166D0A" w:rsidP="003A0738">
      <w:pPr>
        <w:pStyle w:val="Paragraphedeliste"/>
        <w:numPr>
          <w:ilvl w:val="1"/>
          <w:numId w:val="11"/>
        </w:numPr>
        <w:jc w:val="both"/>
        <w:rPr>
          <w:rFonts w:ascii="Sto TT" w:eastAsia="Verdana" w:hAnsi="Sto TT" w:cs="Arial"/>
          <w:b/>
          <w:bCs/>
          <w:sz w:val="18"/>
          <w:szCs w:val="18"/>
        </w:rPr>
      </w:pPr>
      <w:r w:rsidRPr="0047513B">
        <w:rPr>
          <w:rFonts w:ascii="Sto TT" w:eastAsia="Verdana" w:hAnsi="Sto TT" w:cs="Arial"/>
          <w:sz w:val="18"/>
          <w:szCs w:val="18"/>
        </w:rPr>
        <w:t>L’entraxe des fixations doit également être défini selon les valeurs de dépression maximales, conformément à l’Avis Technique.</w:t>
      </w:r>
    </w:p>
    <w:p w14:paraId="53516EC8" w14:textId="737149A0" w:rsidR="003C4190" w:rsidRPr="0047513B" w:rsidRDefault="003C4190" w:rsidP="00100CE1">
      <w:pPr>
        <w:jc w:val="center"/>
        <w:rPr>
          <w:rFonts w:ascii="Sto TT" w:eastAsia="Verdana" w:hAnsi="Sto TT" w:cs="Arial"/>
          <w:b/>
          <w:bCs/>
          <w:sz w:val="18"/>
          <w:szCs w:val="18"/>
        </w:rPr>
      </w:pPr>
      <w:r w:rsidRPr="0047513B">
        <w:rPr>
          <w:rFonts w:ascii="Sto TT" w:eastAsia="Verdana" w:hAnsi="Sto TT" w:cs="Arial"/>
          <w:noProof/>
          <w:sz w:val="18"/>
          <w:szCs w:val="18"/>
        </w:rPr>
        <w:drawing>
          <wp:inline distT="0" distB="0" distL="0" distR="0" wp14:anchorId="5C227E6D" wp14:editId="3CCAED4E">
            <wp:extent cx="4680000" cy="435600"/>
            <wp:effectExtent l="0" t="0" r="0" b="3175"/>
            <wp:docPr id="100057" name="Imag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
                    <pic:cNvPicPr>
                      <a:picLocks noChangeAspect="1"/>
                    </pic:cNvPicPr>
                  </pic:nvPicPr>
                  <pic:blipFill>
                    <a:blip r:embed="rId15"/>
                    <a:stretch>
                      <a:fillRect/>
                    </a:stretch>
                  </pic:blipFill>
                  <pic:spPr>
                    <a:xfrm>
                      <a:off x="0" y="0"/>
                      <a:ext cx="4680000" cy="435600"/>
                    </a:xfrm>
                    <a:prstGeom prst="rect">
                      <a:avLst/>
                    </a:prstGeom>
                  </pic:spPr>
                </pic:pic>
              </a:graphicData>
            </a:graphic>
          </wp:inline>
        </w:drawing>
      </w:r>
    </w:p>
    <w:p w14:paraId="4815303A" w14:textId="77777777" w:rsidR="00166D0A" w:rsidRPr="0047513B" w:rsidRDefault="00166D0A" w:rsidP="00424414">
      <w:pPr>
        <w:ind w:left="-709"/>
        <w:jc w:val="both"/>
        <w:rPr>
          <w:rFonts w:ascii="Sto TT" w:eastAsia="Verdana" w:hAnsi="Sto TT" w:cs="Arial"/>
          <w:sz w:val="18"/>
          <w:szCs w:val="18"/>
        </w:rPr>
      </w:pPr>
      <w:r w:rsidRPr="0047513B">
        <w:rPr>
          <w:rFonts w:ascii="Sto TT" w:eastAsia="Verdana" w:hAnsi="Sto TT" w:cs="Arial"/>
          <w:sz w:val="18"/>
          <w:szCs w:val="18"/>
        </w:rPr>
        <w:t>Ces règles assurent la stabilité mécanique du bardage et sa résistance aux sollicitations climatiques.</w:t>
      </w:r>
    </w:p>
    <w:p w14:paraId="22CEFE4B" w14:textId="77777777" w:rsidR="00404A3D" w:rsidRPr="0047513B" w:rsidRDefault="00404A3D" w:rsidP="00424414">
      <w:pPr>
        <w:ind w:left="-709"/>
        <w:jc w:val="both"/>
        <w:rPr>
          <w:rFonts w:ascii="Sto TT" w:eastAsia="Verdana" w:hAnsi="Sto TT" w:cs="Arial"/>
          <w:b/>
          <w:bCs/>
          <w:sz w:val="18"/>
          <w:szCs w:val="18"/>
          <w:u w:val="single"/>
        </w:rPr>
      </w:pPr>
    </w:p>
    <w:p w14:paraId="7CC8A14B" w14:textId="7A361784" w:rsidR="006240C1" w:rsidRPr="0047513B" w:rsidRDefault="006240C1"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Traitement des joints de fractionnement</w:t>
      </w:r>
      <w:r w:rsidR="7F302E74" w:rsidRPr="0047513B">
        <w:rPr>
          <w:rFonts w:ascii="Sto TT" w:eastAsia="Verdana" w:hAnsi="Sto TT" w:cs="Arial"/>
          <w:b/>
          <w:bCs/>
          <w:sz w:val="18"/>
          <w:szCs w:val="18"/>
          <w:u w:val="single"/>
        </w:rPr>
        <w:t xml:space="preserve"> pour le Ventec R Enduits</w:t>
      </w:r>
    </w:p>
    <w:p w14:paraId="40720EA9" w14:textId="77777777" w:rsidR="00D232B1" w:rsidRPr="0047513B" w:rsidRDefault="006240C1" w:rsidP="00D232B1">
      <w:pPr>
        <w:ind w:left="-709"/>
        <w:jc w:val="both"/>
        <w:rPr>
          <w:rFonts w:ascii="Sto TT" w:eastAsia="Verdana" w:hAnsi="Sto TT" w:cs="Arial"/>
          <w:sz w:val="18"/>
          <w:szCs w:val="18"/>
        </w:rPr>
      </w:pPr>
      <w:r w:rsidRPr="0047513B">
        <w:rPr>
          <w:rFonts w:ascii="Sto TT" w:eastAsia="Verdana" w:hAnsi="Sto TT" w:cs="Arial"/>
          <w:sz w:val="18"/>
          <w:szCs w:val="18"/>
        </w:rPr>
        <w:t>Afin d’assurer la durabilité et la stabilité du système de bardage, il est nécessaire de prévoir des joints de fractionnement :</w:t>
      </w:r>
    </w:p>
    <w:p w14:paraId="3CCBC35F" w14:textId="77777777" w:rsidR="00D232B1" w:rsidRPr="0047513B" w:rsidRDefault="006240C1" w:rsidP="00D232B1">
      <w:pPr>
        <w:pStyle w:val="Paragraphedeliste"/>
        <w:numPr>
          <w:ilvl w:val="0"/>
          <w:numId w:val="11"/>
        </w:numPr>
        <w:jc w:val="both"/>
        <w:rPr>
          <w:rFonts w:ascii="Sto TT" w:eastAsia="Verdana" w:hAnsi="Sto TT" w:cs="Arial"/>
          <w:sz w:val="18"/>
          <w:szCs w:val="18"/>
        </w:rPr>
      </w:pPr>
      <w:r w:rsidRPr="0047513B">
        <w:rPr>
          <w:rFonts w:ascii="Sto TT" w:eastAsia="Verdana" w:hAnsi="Sto TT" w:cs="Arial"/>
          <w:sz w:val="18"/>
          <w:szCs w:val="18"/>
        </w:rPr>
        <w:t>Un joint horizontal doit être réalisé tous les 18 mètres.</w:t>
      </w:r>
    </w:p>
    <w:p w14:paraId="21F68E1C" w14:textId="49B84214" w:rsidR="006240C1" w:rsidRPr="0047513B" w:rsidRDefault="006240C1" w:rsidP="00D232B1">
      <w:pPr>
        <w:pStyle w:val="Paragraphedeliste"/>
        <w:numPr>
          <w:ilvl w:val="0"/>
          <w:numId w:val="11"/>
        </w:numPr>
        <w:jc w:val="both"/>
        <w:rPr>
          <w:rFonts w:ascii="Sto TT" w:eastAsia="Verdana" w:hAnsi="Sto TT" w:cs="Arial"/>
          <w:sz w:val="18"/>
          <w:szCs w:val="18"/>
        </w:rPr>
      </w:pPr>
      <w:r w:rsidRPr="0047513B">
        <w:rPr>
          <w:rFonts w:ascii="Sto TT" w:eastAsia="Verdana" w:hAnsi="Sto TT" w:cs="Arial"/>
          <w:sz w:val="18"/>
          <w:szCs w:val="18"/>
        </w:rPr>
        <w:t>Un joint vertical doit être prévu tous les 25 mètres.</w:t>
      </w:r>
    </w:p>
    <w:p w14:paraId="20D31A0A" w14:textId="7E8C9605" w:rsidR="00C747D3" w:rsidRPr="0047513B" w:rsidRDefault="00C747D3" w:rsidP="00424414">
      <w:pPr>
        <w:ind w:left="-709"/>
        <w:jc w:val="both"/>
        <w:rPr>
          <w:rFonts w:ascii="Sto TT" w:eastAsia="Verdana" w:hAnsi="Sto TT" w:cs="Arial"/>
          <w:sz w:val="18"/>
          <w:szCs w:val="18"/>
        </w:rPr>
      </w:pPr>
    </w:p>
    <w:p w14:paraId="5E4373F1" w14:textId="78ABFCE6" w:rsidR="02080029" w:rsidRPr="0047513B" w:rsidRDefault="02080029" w:rsidP="28BA77AC">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Traitement des joints de fractionnement pour le Ventec SCM</w:t>
      </w:r>
    </w:p>
    <w:p w14:paraId="5C9FC54D" w14:textId="77777777" w:rsidR="00D232B1" w:rsidRPr="0047513B" w:rsidRDefault="02080029" w:rsidP="00D232B1">
      <w:pPr>
        <w:ind w:left="-709"/>
        <w:jc w:val="both"/>
        <w:rPr>
          <w:rFonts w:ascii="Sto TT" w:eastAsia="Verdana" w:hAnsi="Sto TT" w:cs="Arial"/>
          <w:sz w:val="18"/>
          <w:szCs w:val="18"/>
        </w:rPr>
      </w:pPr>
      <w:r w:rsidRPr="0047513B">
        <w:rPr>
          <w:rFonts w:ascii="Sto TT" w:eastAsia="Verdana" w:hAnsi="Sto TT" w:cs="Arial"/>
          <w:sz w:val="18"/>
          <w:szCs w:val="18"/>
        </w:rPr>
        <w:t>Afin d’assurer la durabilité et la stabilité du système de bardage, il est nécessaire de prévoir des joints de fractionnement :</w:t>
      </w:r>
    </w:p>
    <w:p w14:paraId="437B06A8" w14:textId="77777777" w:rsidR="00D232B1" w:rsidRPr="0047513B" w:rsidRDefault="02080029" w:rsidP="00D232B1">
      <w:pPr>
        <w:pStyle w:val="Paragraphedeliste"/>
        <w:numPr>
          <w:ilvl w:val="0"/>
          <w:numId w:val="30"/>
        </w:numPr>
        <w:jc w:val="both"/>
        <w:rPr>
          <w:rFonts w:ascii="Sto TT" w:eastAsia="Verdana" w:hAnsi="Sto TT" w:cs="Arial"/>
          <w:sz w:val="18"/>
          <w:szCs w:val="18"/>
        </w:rPr>
      </w:pPr>
      <w:r w:rsidRPr="0047513B">
        <w:rPr>
          <w:rFonts w:ascii="Sto TT" w:eastAsia="Verdana" w:hAnsi="Sto TT" w:cs="Arial"/>
          <w:sz w:val="18"/>
          <w:szCs w:val="18"/>
        </w:rPr>
        <w:t>Un joint horizontal doit être réalisé tous les 6 mètres.</w:t>
      </w:r>
    </w:p>
    <w:p w14:paraId="0362B5F8" w14:textId="7A6D058E" w:rsidR="02080029" w:rsidRPr="0047513B" w:rsidRDefault="02080029" w:rsidP="00D232B1">
      <w:pPr>
        <w:pStyle w:val="Paragraphedeliste"/>
        <w:numPr>
          <w:ilvl w:val="0"/>
          <w:numId w:val="30"/>
        </w:numPr>
        <w:jc w:val="both"/>
        <w:rPr>
          <w:rFonts w:ascii="Sto TT" w:eastAsia="Verdana" w:hAnsi="Sto TT" w:cs="Arial"/>
          <w:sz w:val="18"/>
          <w:szCs w:val="18"/>
        </w:rPr>
      </w:pPr>
      <w:r w:rsidRPr="0047513B">
        <w:rPr>
          <w:rFonts w:ascii="Sto TT" w:eastAsia="Verdana" w:hAnsi="Sto TT" w:cs="Arial"/>
          <w:sz w:val="18"/>
          <w:szCs w:val="18"/>
        </w:rPr>
        <w:t>Un joint vertical doit être prévu tous les 10 mètres.</w:t>
      </w:r>
    </w:p>
    <w:p w14:paraId="4D167052" w14:textId="538929B6" w:rsidR="28BA77AC" w:rsidRPr="0047513B" w:rsidRDefault="28BA77AC" w:rsidP="28BA77AC">
      <w:pPr>
        <w:ind w:left="-709"/>
        <w:jc w:val="both"/>
        <w:rPr>
          <w:rFonts w:ascii="Sto TT" w:eastAsia="Verdana" w:hAnsi="Sto TT" w:cs="Arial"/>
          <w:sz w:val="18"/>
          <w:szCs w:val="18"/>
        </w:rPr>
      </w:pPr>
    </w:p>
    <w:p w14:paraId="7B9E0970" w14:textId="3E5D6AB3" w:rsidR="006240C1" w:rsidRPr="0047513B" w:rsidRDefault="006240C1" w:rsidP="00424414">
      <w:pPr>
        <w:ind w:left="-709"/>
        <w:jc w:val="both"/>
        <w:rPr>
          <w:rFonts w:ascii="Sto TT" w:eastAsia="Verdana" w:hAnsi="Sto TT" w:cs="Arial"/>
          <w:sz w:val="18"/>
          <w:szCs w:val="18"/>
        </w:rPr>
      </w:pPr>
      <w:r w:rsidRPr="0047513B">
        <w:rPr>
          <w:rFonts w:ascii="Sto TT" w:eastAsia="Verdana" w:hAnsi="Sto TT" w:cs="Arial"/>
          <w:sz w:val="18"/>
          <w:szCs w:val="18"/>
        </w:rPr>
        <w:t>Ces joints peuvent être ouverts ou fermés, mais doivent impérativement avoir une largeur comprise entre 6 et 8 mm, quelle que soit leur configuration.</w:t>
      </w:r>
    </w:p>
    <w:p w14:paraId="062D2C3B" w14:textId="77777777" w:rsidR="005C661A" w:rsidRPr="0047513B" w:rsidRDefault="005C661A" w:rsidP="00424414">
      <w:pPr>
        <w:ind w:left="-709"/>
        <w:jc w:val="both"/>
        <w:rPr>
          <w:rFonts w:ascii="Sto TT" w:eastAsia="Verdana" w:hAnsi="Sto TT" w:cs="Arial"/>
          <w:b/>
          <w:bCs/>
          <w:sz w:val="18"/>
          <w:szCs w:val="18"/>
        </w:rPr>
      </w:pPr>
    </w:p>
    <w:p w14:paraId="0B38ED4F" w14:textId="77777777" w:rsidR="003339DC" w:rsidRPr="0047513B" w:rsidRDefault="003339DC"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Mise en œuvre en sous-face</w:t>
      </w:r>
    </w:p>
    <w:p w14:paraId="21F65997" w14:textId="624CE42C" w:rsidR="003339DC" w:rsidRPr="0047513B" w:rsidRDefault="003339DC" w:rsidP="00CF2FBA">
      <w:pPr>
        <w:ind w:left="-709"/>
        <w:jc w:val="both"/>
        <w:rPr>
          <w:rFonts w:ascii="Sto TT" w:eastAsia="Verdana" w:hAnsi="Sto TT" w:cs="Arial"/>
          <w:sz w:val="18"/>
          <w:szCs w:val="18"/>
        </w:rPr>
      </w:pPr>
      <w:r w:rsidRPr="0047513B">
        <w:rPr>
          <w:rFonts w:ascii="Sto TT" w:eastAsia="Verdana" w:hAnsi="Sto TT" w:cs="Arial"/>
          <w:sz w:val="18"/>
          <w:szCs w:val="18"/>
        </w:rPr>
        <w:t xml:space="preserve">Le système </w:t>
      </w:r>
      <w:r w:rsidR="00F63C66" w:rsidRPr="0047513B">
        <w:rPr>
          <w:rFonts w:ascii="Sto TT" w:eastAsia="Verdana" w:hAnsi="Sto TT" w:cs="Arial"/>
          <w:sz w:val="18"/>
          <w:szCs w:val="18"/>
        </w:rPr>
        <w:t xml:space="preserve">StoVentec SCM </w:t>
      </w:r>
      <w:r w:rsidRPr="0047513B">
        <w:rPr>
          <w:rFonts w:ascii="Sto TT" w:eastAsia="Verdana" w:hAnsi="Sto TT" w:cs="Arial"/>
          <w:sz w:val="18"/>
          <w:szCs w:val="18"/>
        </w:rPr>
        <w:t xml:space="preserve">peut être mis en œuvre en habillage de sous-face sur supports plans et horizontaux en béton, neufs ou existants, sous réserve qu’ils soient inaccessibles (à plus de 3 mètres du sol) et sans aire de jeux à proximité. La fixation des panneaux se fait exclusivement par vissage sur une ossature primaire (bois ou métallique) avec </w:t>
      </w:r>
      <w:r w:rsidRPr="0047513B">
        <w:rPr>
          <w:rFonts w:ascii="Sto TT" w:eastAsia="Verdana" w:hAnsi="Sto TT" w:cs="Arial"/>
          <w:b/>
          <w:bCs/>
          <w:sz w:val="18"/>
          <w:szCs w:val="18"/>
        </w:rPr>
        <w:t>entraxe maximal de 400mm</w:t>
      </w:r>
      <w:r w:rsidRPr="0047513B">
        <w:rPr>
          <w:rFonts w:ascii="Sto TT" w:eastAsia="Verdana" w:hAnsi="Sto TT" w:cs="Arial"/>
          <w:sz w:val="18"/>
          <w:szCs w:val="18"/>
        </w:rPr>
        <w:t xml:space="preserve">. Les pattes-équerres doivent être </w:t>
      </w:r>
      <w:r w:rsidRPr="0047513B">
        <w:rPr>
          <w:rFonts w:ascii="Sto TT" w:eastAsia="Verdana" w:hAnsi="Sto TT" w:cs="Arial"/>
          <w:b/>
          <w:bCs/>
          <w:sz w:val="18"/>
          <w:szCs w:val="18"/>
        </w:rPr>
        <w:t>posées en quinconce</w:t>
      </w:r>
      <w:r w:rsidRPr="0047513B">
        <w:rPr>
          <w:rFonts w:ascii="Sto TT" w:eastAsia="Verdana" w:hAnsi="Sto TT" w:cs="Arial"/>
          <w:sz w:val="18"/>
          <w:szCs w:val="18"/>
        </w:rPr>
        <w:t xml:space="preserve"> avec un </w:t>
      </w:r>
      <w:r w:rsidRPr="0047513B">
        <w:rPr>
          <w:rFonts w:ascii="Sto TT" w:eastAsia="Verdana" w:hAnsi="Sto TT" w:cs="Arial"/>
          <w:b/>
          <w:bCs/>
          <w:sz w:val="18"/>
          <w:szCs w:val="18"/>
        </w:rPr>
        <w:t>espacement maximal de 1 mètre</w:t>
      </w:r>
      <w:r w:rsidRPr="0047513B">
        <w:rPr>
          <w:rFonts w:ascii="Sto TT" w:eastAsia="Verdana" w:hAnsi="Sto TT" w:cs="Arial"/>
          <w:sz w:val="18"/>
          <w:szCs w:val="18"/>
        </w:rPr>
        <w:t>, et leur résistance admissible doit correspondre à une déformation sous charge verticale inférieure ou égale à 1mm. La flèche des profilés sous vent normal ne doit pas dépasser 1/200e de la portée entre fixations. Une ventilation de la sous-face est assurée par un joint ouvert en périphérie extérieure. Le système est dimensionné pour résister aux dépressions de vent selon les Règles NV 65 modifiées, avec des valeurs admissibles allant jusqu’à 3342 Pa selon la configuration des fixations.</w:t>
      </w:r>
    </w:p>
    <w:p w14:paraId="1DB570B8" w14:textId="77777777" w:rsidR="003339DC" w:rsidRPr="0047513B" w:rsidRDefault="003339DC" w:rsidP="00424414">
      <w:pPr>
        <w:ind w:left="-709"/>
        <w:jc w:val="both"/>
        <w:rPr>
          <w:rFonts w:ascii="Sto TT" w:eastAsia="Verdana" w:hAnsi="Sto TT" w:cs="Arial"/>
          <w:sz w:val="18"/>
          <w:szCs w:val="18"/>
        </w:rPr>
      </w:pPr>
    </w:p>
    <w:p w14:paraId="59734573" w14:textId="7CB102A3" w:rsidR="007920C4" w:rsidRPr="0047513B" w:rsidRDefault="00530D63"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Pose cintrée</w:t>
      </w:r>
    </w:p>
    <w:p w14:paraId="68587D5C" w14:textId="1BF9E9D6" w:rsidR="005F2F43" w:rsidRPr="0047513B" w:rsidRDefault="00DC039B" w:rsidP="00424414">
      <w:pPr>
        <w:ind w:left="-709"/>
        <w:jc w:val="both"/>
        <w:rPr>
          <w:rFonts w:ascii="Sto TT" w:eastAsia="Verdana" w:hAnsi="Sto TT" w:cs="Arial"/>
          <w:sz w:val="18"/>
          <w:szCs w:val="18"/>
        </w:rPr>
      </w:pPr>
      <w:r w:rsidRPr="0047513B">
        <w:rPr>
          <w:rFonts w:ascii="Sto TT" w:eastAsia="Verdana" w:hAnsi="Sto TT" w:cs="Arial"/>
          <w:sz w:val="18"/>
          <w:szCs w:val="18"/>
        </w:rPr>
        <w:t>La mise en œuvre du système StoVentec SCM sur parois courbes nécessite le respect de prescriptions spécifiques. Pour les rayons de courbure</w:t>
      </w:r>
      <w:r w:rsidRPr="0047513B">
        <w:rPr>
          <w:rFonts w:ascii="Sto TT" w:eastAsia="Verdana" w:hAnsi="Sto TT" w:cs="Arial"/>
          <w:b/>
          <w:bCs/>
          <w:sz w:val="18"/>
          <w:szCs w:val="18"/>
        </w:rPr>
        <w:t xml:space="preserve"> inférieurs à 8 mètres</w:t>
      </w:r>
      <w:r w:rsidRPr="0047513B">
        <w:rPr>
          <w:rFonts w:ascii="Sto TT" w:eastAsia="Verdana" w:hAnsi="Sto TT" w:cs="Arial"/>
          <w:sz w:val="18"/>
          <w:szCs w:val="18"/>
        </w:rPr>
        <w:t xml:space="preserve">, une ossature secondaire horizontale pré-cintrée est obligatoire, réalisée en profilés aluminium ou acier adaptés. Les panneaux StoVentec doivent être </w:t>
      </w:r>
      <w:r w:rsidRPr="0047513B">
        <w:rPr>
          <w:rFonts w:ascii="Sto TT" w:eastAsia="Verdana" w:hAnsi="Sto TT" w:cs="Arial"/>
          <w:sz w:val="18"/>
          <w:szCs w:val="18"/>
          <w:u w:val="single"/>
        </w:rPr>
        <w:t>rainurés en atelier</w:t>
      </w:r>
      <w:r w:rsidRPr="0047513B">
        <w:rPr>
          <w:rFonts w:ascii="Sto TT" w:eastAsia="Verdana" w:hAnsi="Sto TT" w:cs="Arial"/>
          <w:sz w:val="18"/>
          <w:szCs w:val="18"/>
        </w:rPr>
        <w:t xml:space="preserve"> par incisions verticales non traversantes, afin de permettre leur cintrage sans altérer l’entoilage. En cas de rainurage sur chantier, celui-ci devra être réalisé sur la </w:t>
      </w:r>
      <w:r w:rsidR="006A58CA" w:rsidRPr="0047513B">
        <w:rPr>
          <w:rFonts w:ascii="Sto TT" w:eastAsia="Verdana" w:hAnsi="Sto TT" w:cs="Arial"/>
          <w:sz w:val="18"/>
          <w:szCs w:val="18"/>
        </w:rPr>
        <w:t xml:space="preserve">face extérieure des plaques. </w:t>
      </w:r>
      <w:r w:rsidRPr="0047513B">
        <w:rPr>
          <w:rFonts w:ascii="Sto TT" w:eastAsia="Verdana" w:hAnsi="Sto TT" w:cs="Arial"/>
          <w:sz w:val="18"/>
          <w:szCs w:val="18"/>
        </w:rPr>
        <w:t xml:space="preserve">La largeur maximale </w:t>
      </w:r>
      <w:r w:rsidRPr="0047513B">
        <w:rPr>
          <w:rFonts w:ascii="Sto TT" w:eastAsia="Verdana" w:hAnsi="Sto TT" w:cs="Arial"/>
          <w:sz w:val="18"/>
          <w:szCs w:val="18"/>
        </w:rPr>
        <w:lastRenderedPageBreak/>
        <w:t>des parements collés dépend du rayon de courbure, conformément aux exigences du NF DTU 52.2. Le calepinage et la fixation doivent garantir un recouvrement suffisant et une stabilité mécanique optimale. Il est impératif de se référer aux figures et tableaux de l’Avis Technique pour déterminer les formats admissibles selon le rayon de courbure.</w:t>
      </w:r>
    </w:p>
    <w:p w14:paraId="1EABA3DE" w14:textId="77777777" w:rsidR="00DC039B" w:rsidRPr="0047513B" w:rsidRDefault="00DC039B" w:rsidP="00424414">
      <w:pPr>
        <w:ind w:left="-709"/>
        <w:jc w:val="both"/>
        <w:rPr>
          <w:rFonts w:ascii="Sto TT" w:eastAsia="Verdana" w:hAnsi="Sto TT" w:cs="Arial"/>
          <w:sz w:val="18"/>
          <w:szCs w:val="18"/>
        </w:rPr>
      </w:pPr>
    </w:p>
    <w:p w14:paraId="64F0EBCE" w14:textId="77777777" w:rsidR="00D232B1" w:rsidRPr="0047513B" w:rsidRDefault="00D232B1" w:rsidP="00424414">
      <w:pPr>
        <w:ind w:left="-709"/>
        <w:jc w:val="both"/>
        <w:rPr>
          <w:rFonts w:ascii="Sto TT" w:eastAsia="Verdana" w:hAnsi="Sto TT" w:cs="Arial"/>
          <w:sz w:val="18"/>
          <w:szCs w:val="18"/>
        </w:rPr>
      </w:pPr>
    </w:p>
    <w:p w14:paraId="4C64E249" w14:textId="3BA06F63" w:rsidR="006240C1" w:rsidRPr="0047513B" w:rsidRDefault="006240C1"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Dispositions relatives à la sécurité incendie</w:t>
      </w:r>
    </w:p>
    <w:p w14:paraId="0D5C80A6" w14:textId="77777777" w:rsidR="00C16DEF" w:rsidRPr="0047513B" w:rsidRDefault="006240C1" w:rsidP="00424414">
      <w:pPr>
        <w:ind w:left="-709"/>
        <w:jc w:val="both"/>
        <w:rPr>
          <w:rFonts w:ascii="Sto TT" w:eastAsia="Verdana" w:hAnsi="Sto TT" w:cs="Arial"/>
          <w:sz w:val="18"/>
          <w:szCs w:val="18"/>
        </w:rPr>
      </w:pPr>
      <w:r w:rsidRPr="0047513B">
        <w:rPr>
          <w:rFonts w:ascii="Sto TT" w:eastAsia="Verdana" w:hAnsi="Sto TT" w:cs="Arial"/>
          <w:sz w:val="18"/>
          <w:szCs w:val="18"/>
        </w:rPr>
        <w:t>Le traitement des jonctions entre le bardage et les menuiseries doit être réalisé conformément à l’</w:t>
      </w:r>
      <w:r w:rsidRPr="0047513B">
        <w:rPr>
          <w:rFonts w:ascii="Sto TT" w:eastAsia="Verdana" w:hAnsi="Sto TT" w:cs="Arial"/>
          <w:b/>
          <w:bCs/>
          <w:sz w:val="18"/>
          <w:szCs w:val="18"/>
        </w:rPr>
        <w:t>APL EFR-16-001538-C</w:t>
      </w:r>
      <w:r w:rsidRPr="0047513B">
        <w:rPr>
          <w:rFonts w:ascii="Sto TT" w:eastAsia="Verdana" w:hAnsi="Sto TT" w:cs="Arial"/>
          <w:sz w:val="18"/>
          <w:szCs w:val="18"/>
        </w:rPr>
        <w:t>.</w:t>
      </w:r>
      <w:r w:rsidRPr="0047513B">
        <w:rPr>
          <w:rFonts w:ascii="Sto TT" w:eastAsia="Verdana" w:hAnsi="Sto TT" w:cs="Arial"/>
          <w:sz w:val="18"/>
          <w:szCs w:val="18"/>
        </w:rPr>
        <w:br/>
        <w:t>Les linteaux et tableaux peuvent être traités par un retour de panneau StoVentec ou par un encadrement en aluminium.</w:t>
      </w:r>
      <w:r w:rsidRPr="0047513B">
        <w:rPr>
          <w:rFonts w:ascii="Sto TT" w:eastAsia="Verdana" w:hAnsi="Sto TT" w:cs="Arial"/>
          <w:sz w:val="18"/>
          <w:szCs w:val="18"/>
        </w:rPr>
        <w:br/>
        <w:t>Les appuis de fenêtres doivent être réalisés avec des bavettes métalliques, et le recoupement de la lame d’air peut également être effectué à l’aide de bavettes fixées au support.</w:t>
      </w:r>
    </w:p>
    <w:p w14:paraId="5549E5A2" w14:textId="51CBE56B" w:rsidR="006240C1" w:rsidRPr="0047513B" w:rsidRDefault="006240C1" w:rsidP="00424414">
      <w:pPr>
        <w:ind w:left="-709"/>
        <w:jc w:val="both"/>
        <w:rPr>
          <w:rFonts w:ascii="Sto TT" w:eastAsia="Verdana" w:hAnsi="Sto TT" w:cs="Arial"/>
          <w:sz w:val="18"/>
          <w:szCs w:val="18"/>
        </w:rPr>
      </w:pPr>
      <w:r w:rsidRPr="0047513B">
        <w:rPr>
          <w:rFonts w:ascii="Sto TT" w:eastAsia="Verdana" w:hAnsi="Sto TT" w:cs="Arial"/>
          <w:sz w:val="18"/>
          <w:szCs w:val="18"/>
        </w:rPr>
        <w:t>Toutes ces dispositions doivent être conformes aux prescriptions de l’APL mentionné.</w:t>
      </w:r>
    </w:p>
    <w:p w14:paraId="34E8F921" w14:textId="77777777" w:rsidR="00833CF0" w:rsidRPr="0047513B" w:rsidRDefault="00833CF0" w:rsidP="004F78D5">
      <w:pPr>
        <w:jc w:val="both"/>
        <w:rPr>
          <w:rFonts w:ascii="Sto TT" w:eastAsia="Verdana" w:hAnsi="Sto TT" w:cs="Arial"/>
          <w:sz w:val="18"/>
          <w:szCs w:val="18"/>
        </w:rPr>
      </w:pPr>
    </w:p>
    <w:p w14:paraId="27C69B57" w14:textId="77777777" w:rsidR="0054471C" w:rsidRPr="0047513B" w:rsidRDefault="0054471C" w:rsidP="00424414">
      <w:pPr>
        <w:ind w:left="-709" w:right="1"/>
        <w:jc w:val="both"/>
        <w:rPr>
          <w:rFonts w:ascii="Sto TT" w:eastAsia="Verdana" w:hAnsi="Sto TT" w:cs="Arial"/>
          <w:b/>
          <w:bCs/>
          <w:sz w:val="18"/>
          <w:szCs w:val="18"/>
          <w:u w:val="single"/>
        </w:rPr>
      </w:pPr>
      <w:r w:rsidRPr="0047513B">
        <w:rPr>
          <w:rFonts w:ascii="Sto TT" w:eastAsia="Verdana" w:hAnsi="Sto TT" w:cs="Arial"/>
          <w:b/>
          <w:bCs/>
          <w:sz w:val="18"/>
          <w:szCs w:val="18"/>
          <w:u w:val="single"/>
        </w:rPr>
        <w:t>Protection des éléments horizontaux et appuis de fenêtres</w:t>
      </w:r>
    </w:p>
    <w:p w14:paraId="09421A2C" w14:textId="77777777" w:rsidR="0054471C" w:rsidRPr="0047513B" w:rsidRDefault="0054471C" w:rsidP="00424414">
      <w:pPr>
        <w:ind w:left="-709" w:right="1"/>
        <w:jc w:val="both"/>
        <w:rPr>
          <w:rFonts w:ascii="Sto TT" w:eastAsia="Verdana" w:hAnsi="Sto TT" w:cs="Arial"/>
          <w:sz w:val="18"/>
          <w:szCs w:val="18"/>
        </w:rPr>
      </w:pPr>
      <w:r w:rsidRPr="0047513B">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47F2BAFD" w14:textId="77777777" w:rsidR="0054471C" w:rsidRPr="0047513B" w:rsidRDefault="0054471C" w:rsidP="00424414">
      <w:pPr>
        <w:ind w:left="-709" w:right="1"/>
        <w:jc w:val="both"/>
        <w:rPr>
          <w:rFonts w:ascii="Sto TT" w:eastAsia="Verdana" w:hAnsi="Sto TT" w:cs="Arial"/>
          <w:sz w:val="18"/>
          <w:szCs w:val="18"/>
        </w:rPr>
      </w:pPr>
      <w:r w:rsidRPr="0047513B">
        <w:rPr>
          <w:rFonts w:ascii="Sto TT" w:eastAsia="Verdana" w:hAnsi="Sto TT" w:cs="Arial"/>
          <w:sz w:val="18"/>
          <w:szCs w:val="18"/>
        </w:rPr>
        <w:t>Concernant les appuis de fenêtres, ceux-ci doivent présenter une largeur et une pente suffisante pour assurer l’évacuation des eaux pluviales.</w:t>
      </w:r>
    </w:p>
    <w:p w14:paraId="5BA848E7" w14:textId="569FF29D" w:rsidR="0026400A" w:rsidRPr="0047513B" w:rsidRDefault="00121FC8" w:rsidP="00121FC8">
      <w:pPr>
        <w:ind w:left="-709" w:right="1"/>
        <w:jc w:val="center"/>
        <w:rPr>
          <w:rFonts w:ascii="Sto TT" w:eastAsia="Verdana" w:hAnsi="Sto TT" w:cs="Arial"/>
          <w:noProof/>
          <w:sz w:val="18"/>
          <w:szCs w:val="18"/>
        </w:rPr>
      </w:pPr>
      <w:r w:rsidRPr="0047513B">
        <w:rPr>
          <w:rFonts w:ascii="Sto TT" w:eastAsia="Verdana" w:hAnsi="Sto TT" w:cs="Arial"/>
          <w:noProof/>
          <w:sz w:val="18"/>
          <w:szCs w:val="18"/>
        </w:rPr>
        <w:drawing>
          <wp:inline distT="0" distB="0" distL="0" distR="0" wp14:anchorId="7C357E7E" wp14:editId="2B885CA4">
            <wp:extent cx="2160000" cy="2566800"/>
            <wp:effectExtent l="0" t="0" r="0" b="5080"/>
            <wp:docPr id="1381500950" name="Image 1" descr="Une image contenant texte, diagramme, Rectangl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00950" name="Image 1" descr="Une image contenant texte, diagramme, Rectangle, Parallèle&#10;&#10;Le contenu généré par l’IA peut être incorrect."/>
                    <pic:cNvPicPr/>
                  </pic:nvPicPr>
                  <pic:blipFill>
                    <a:blip r:embed="rId16"/>
                    <a:stretch>
                      <a:fillRect/>
                    </a:stretch>
                  </pic:blipFill>
                  <pic:spPr>
                    <a:xfrm>
                      <a:off x="0" y="0"/>
                      <a:ext cx="2160000" cy="2566800"/>
                    </a:xfrm>
                    <a:prstGeom prst="rect">
                      <a:avLst/>
                    </a:prstGeom>
                  </pic:spPr>
                </pic:pic>
              </a:graphicData>
            </a:graphic>
          </wp:inline>
        </w:drawing>
      </w:r>
      <w:r w:rsidRPr="0047513B">
        <w:rPr>
          <w:rFonts w:ascii="Sto TT" w:eastAsia="Verdana" w:hAnsi="Sto TT" w:cs="Arial"/>
          <w:noProof/>
          <w:sz w:val="18"/>
          <w:szCs w:val="18"/>
        </w:rPr>
        <w:t xml:space="preserve">  </w:t>
      </w:r>
      <w:r w:rsidR="00A726DE" w:rsidRPr="0047513B">
        <w:rPr>
          <w:rFonts w:ascii="Sto TT" w:eastAsia="Verdana" w:hAnsi="Sto TT" w:cs="Arial"/>
          <w:noProof/>
          <w:sz w:val="18"/>
          <w:szCs w:val="18"/>
        </w:rPr>
        <w:drawing>
          <wp:inline distT="0" distB="0" distL="0" distR="0" wp14:anchorId="691FCD8D" wp14:editId="75ACD3B7">
            <wp:extent cx="2441275" cy="2551132"/>
            <wp:effectExtent l="0" t="0" r="0" b="1905"/>
            <wp:docPr id="585980065" name="Image 1" descr="Une image contenant texte, diagramme, Parallè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80065" name="Image 1" descr="Une image contenant texte, diagramme, Parallèle, capture d’écran&#10;&#10;Le contenu généré par l’IA peut être incorrect."/>
                    <pic:cNvPicPr/>
                  </pic:nvPicPr>
                  <pic:blipFill>
                    <a:blip r:embed="rId17"/>
                    <a:stretch>
                      <a:fillRect/>
                    </a:stretch>
                  </pic:blipFill>
                  <pic:spPr>
                    <a:xfrm>
                      <a:off x="0" y="0"/>
                      <a:ext cx="2452303" cy="2562656"/>
                    </a:xfrm>
                    <a:prstGeom prst="rect">
                      <a:avLst/>
                    </a:prstGeom>
                  </pic:spPr>
                </pic:pic>
              </a:graphicData>
            </a:graphic>
          </wp:inline>
        </w:drawing>
      </w:r>
    </w:p>
    <w:p w14:paraId="07236815" w14:textId="77777777" w:rsidR="00AA08DE" w:rsidRPr="0047513B" w:rsidRDefault="00AA08DE" w:rsidP="00121FC8">
      <w:pPr>
        <w:ind w:left="-709" w:right="1"/>
        <w:jc w:val="center"/>
        <w:rPr>
          <w:rFonts w:ascii="Sto TT" w:eastAsia="Verdana" w:hAnsi="Sto TT" w:cs="Arial"/>
          <w:sz w:val="18"/>
          <w:szCs w:val="18"/>
        </w:rPr>
      </w:pPr>
    </w:p>
    <w:p w14:paraId="41E0AE8F" w14:textId="689AA091" w:rsidR="00470103" w:rsidRPr="0047513B" w:rsidRDefault="00470103" w:rsidP="00424414">
      <w:pPr>
        <w:ind w:left="-709" w:right="1"/>
        <w:jc w:val="both"/>
        <w:rPr>
          <w:rFonts w:ascii="Sto TT" w:eastAsia="Courier New" w:hAnsi="Sto TT" w:cs="Arial"/>
          <w:sz w:val="18"/>
          <w:szCs w:val="18"/>
        </w:rPr>
      </w:pPr>
      <w:r w:rsidRPr="0047513B">
        <w:rPr>
          <w:rFonts w:ascii="Sto TT" w:eastAsia="Verdana" w:hAnsi="Sto TT" w:cs="Arial"/>
          <w:b/>
          <w:bCs/>
          <w:sz w:val="18"/>
          <w:szCs w:val="18"/>
          <w:u w:val="single"/>
        </w:rPr>
        <w:t>Garde-corps maçonnés - Evacuation des eaux de pluie</w:t>
      </w:r>
    </w:p>
    <w:p w14:paraId="6395868E" w14:textId="77777777" w:rsidR="00470103" w:rsidRPr="0047513B" w:rsidRDefault="00470103" w:rsidP="00424414">
      <w:pPr>
        <w:ind w:left="-709"/>
        <w:jc w:val="both"/>
        <w:rPr>
          <w:rFonts w:ascii="Sto TT" w:eastAsia="Verdana" w:hAnsi="Sto TT" w:cs="Arial"/>
          <w:sz w:val="18"/>
          <w:szCs w:val="18"/>
        </w:rPr>
      </w:pPr>
      <w:r w:rsidRPr="0047513B">
        <w:rPr>
          <w:rFonts w:ascii="Sto TT" w:eastAsia="Verdana" w:hAnsi="Sto TT" w:cs="Arial"/>
          <w:sz w:val="18"/>
          <w:szCs w:val="18"/>
        </w:rPr>
        <w:t xml:space="preserve">Percements réalisés dans les garde-corps maçonnés pour l’intégration de pissettes en cuivre, PVC ou inox avec une pente suffisante, permettant une évacuation efficace des eaux de pluie. Les pissettes traversent le bardage ventilé, en débordant légèrement à l’extérieur, et sont mises en œuvre selon les règles de l’art afin d’assurer l’étanchéité et la pérennité du système. </w:t>
      </w:r>
    </w:p>
    <w:p w14:paraId="7A57D0EC" w14:textId="77777777" w:rsidR="00470103" w:rsidRPr="0047513B" w:rsidRDefault="00470103" w:rsidP="00424414">
      <w:pPr>
        <w:ind w:left="-709"/>
        <w:jc w:val="both"/>
        <w:rPr>
          <w:rFonts w:ascii="Sto TT" w:eastAsia="Verdana" w:hAnsi="Sto TT" w:cs="Arial"/>
          <w:sz w:val="18"/>
          <w:szCs w:val="18"/>
        </w:rPr>
      </w:pPr>
      <w:r w:rsidRPr="0047513B">
        <w:rPr>
          <w:rFonts w:ascii="Sto TT" w:eastAsia="Verdana" w:hAnsi="Sto TT" w:cs="Arial"/>
          <w:sz w:val="18"/>
          <w:szCs w:val="18"/>
        </w:rPr>
        <w:t xml:space="preserve">Désolidariser le tuyau du système de bardage avec un </w:t>
      </w:r>
      <w:r w:rsidRPr="0047513B">
        <w:rPr>
          <w:rFonts w:ascii="Sto TT" w:eastAsia="Verdana" w:hAnsi="Sto TT" w:cs="Arial"/>
          <w:b/>
          <w:bCs/>
          <w:sz w:val="18"/>
          <w:szCs w:val="18"/>
        </w:rPr>
        <w:t>Sto-Compribande</w:t>
      </w:r>
      <w:r w:rsidRPr="0047513B">
        <w:rPr>
          <w:rFonts w:ascii="Sto TT" w:eastAsia="Verdana" w:hAnsi="Sto TT" w:cs="Arial"/>
          <w:sz w:val="18"/>
          <w:szCs w:val="18"/>
        </w:rPr>
        <w:t xml:space="preserve"> ou la mousse </w:t>
      </w:r>
      <w:r w:rsidRPr="0047513B">
        <w:rPr>
          <w:rFonts w:ascii="Sto TT" w:eastAsia="Verdana" w:hAnsi="Sto TT" w:cs="Arial"/>
          <w:b/>
          <w:bCs/>
          <w:sz w:val="18"/>
          <w:szCs w:val="18"/>
        </w:rPr>
        <w:t>StoFoam Elast 600</w:t>
      </w:r>
      <w:r w:rsidRPr="0047513B">
        <w:rPr>
          <w:rFonts w:ascii="Sto TT" w:eastAsia="Verdana" w:hAnsi="Sto TT" w:cs="Arial"/>
          <w:sz w:val="18"/>
          <w:szCs w:val="18"/>
        </w:rPr>
        <w:t>.</w:t>
      </w:r>
    </w:p>
    <w:p w14:paraId="27B899BB" w14:textId="77777777" w:rsidR="0054471C" w:rsidRPr="0047513B" w:rsidRDefault="0054471C" w:rsidP="00424414">
      <w:pPr>
        <w:ind w:left="-709"/>
        <w:jc w:val="both"/>
        <w:rPr>
          <w:rFonts w:ascii="Sto TT" w:eastAsia="Verdana" w:hAnsi="Sto TT" w:cs="Arial"/>
          <w:sz w:val="18"/>
          <w:szCs w:val="18"/>
        </w:rPr>
      </w:pPr>
    </w:p>
    <w:p w14:paraId="2BBEE114" w14:textId="7E54BD79" w:rsidR="00263CD4" w:rsidRPr="00530D63" w:rsidRDefault="00263CD4" w:rsidP="0005079B">
      <w:pPr>
        <w:pBdr>
          <w:top w:val="single" w:sz="4" w:space="1" w:color="auto"/>
          <w:left w:val="single" w:sz="4" w:space="4" w:color="auto"/>
          <w:bottom w:val="single" w:sz="4" w:space="1" w:color="auto"/>
          <w:right w:val="single" w:sz="4" w:space="4" w:color="auto"/>
        </w:pBdr>
        <w:ind w:left="-709"/>
        <w:jc w:val="center"/>
        <w:rPr>
          <w:rFonts w:ascii="Sto TT" w:eastAsia="Verdana" w:hAnsi="Sto TT" w:cs="Arial"/>
          <w:b/>
          <w:bCs/>
          <w:color w:val="2F5496" w:themeColor="accent5" w:themeShade="BF"/>
          <w:sz w:val="22"/>
          <w:szCs w:val="22"/>
        </w:rPr>
      </w:pPr>
      <w:r w:rsidRPr="00530D63">
        <w:rPr>
          <w:rFonts w:ascii="Sto TT" w:eastAsia="Verdana" w:hAnsi="Sto TT" w:cs="Arial"/>
          <w:b/>
          <w:bCs/>
          <w:color w:val="2F5496" w:themeColor="accent5" w:themeShade="BF"/>
          <w:sz w:val="22"/>
          <w:szCs w:val="22"/>
        </w:rPr>
        <w:t>Application du système</w:t>
      </w:r>
    </w:p>
    <w:p w14:paraId="58DE65DD" w14:textId="77777777" w:rsidR="00263CD4" w:rsidRPr="0047513B" w:rsidRDefault="00263CD4" w:rsidP="00424414">
      <w:pPr>
        <w:ind w:left="-709"/>
        <w:jc w:val="both"/>
        <w:rPr>
          <w:rFonts w:ascii="Sto TT" w:eastAsia="Verdana" w:hAnsi="Sto TT" w:cs="Arial"/>
          <w:sz w:val="18"/>
          <w:szCs w:val="18"/>
        </w:rPr>
      </w:pPr>
    </w:p>
    <w:p w14:paraId="2569EE9C" w14:textId="34711F38" w:rsidR="00273445" w:rsidRPr="0047513B" w:rsidRDefault="00AE56E1" w:rsidP="007E2E0B">
      <w:pPr>
        <w:ind w:left="-709"/>
        <w:jc w:val="both"/>
        <w:rPr>
          <w:rFonts w:ascii="Sto TT" w:eastAsia="Verdana" w:hAnsi="Sto TT" w:cs="Arial"/>
          <w:sz w:val="18"/>
          <w:szCs w:val="18"/>
        </w:rPr>
      </w:pPr>
      <w:r w:rsidRPr="0047513B">
        <w:rPr>
          <w:rFonts w:ascii="Sto TT" w:eastAsia="Verdana" w:hAnsi="Sto TT" w:cs="Arial"/>
          <w:sz w:val="18"/>
          <w:szCs w:val="18"/>
        </w:rPr>
        <w:t>Les plaques carrier sont fixées sur les ossatures avec les vis StoVentec adaptées avec un entraxe qui dépend de la charge de vent comme expliqué précédemment :</w:t>
      </w:r>
    </w:p>
    <w:p w14:paraId="7AC7E54B" w14:textId="77777777" w:rsidR="00EE06FF" w:rsidRPr="0047513B" w:rsidRDefault="00EE06FF" w:rsidP="007E2E0B">
      <w:pPr>
        <w:ind w:left="-709"/>
        <w:jc w:val="both"/>
        <w:rPr>
          <w:rFonts w:ascii="Sto TT" w:eastAsia="Verdana" w:hAnsi="Sto TT" w:cs="Arial"/>
          <w:sz w:val="18"/>
          <w:szCs w:val="18"/>
        </w:rPr>
      </w:pPr>
    </w:p>
    <w:p w14:paraId="4BE954CA" w14:textId="77777777" w:rsidR="00D0689A" w:rsidRPr="0047513B" w:rsidRDefault="00EE06FF" w:rsidP="007E2E0B">
      <w:pPr>
        <w:ind w:left="-709"/>
        <w:jc w:val="both"/>
        <w:rPr>
          <w:rFonts w:ascii="Sto TT" w:eastAsia="Verdana" w:hAnsi="Sto TT" w:cs="Arial"/>
          <w:sz w:val="18"/>
          <w:szCs w:val="18"/>
          <w:u w:val="single"/>
        </w:rPr>
      </w:pPr>
      <w:r w:rsidRPr="0047513B">
        <w:rPr>
          <w:rFonts w:ascii="Sto TT" w:eastAsia="Verdana" w:hAnsi="Sto TT" w:cs="Arial"/>
          <w:sz w:val="18"/>
          <w:szCs w:val="18"/>
          <w:u w:val="single"/>
        </w:rPr>
        <w:t xml:space="preserve">Ossature bois : </w:t>
      </w:r>
    </w:p>
    <w:p w14:paraId="668FEDF2" w14:textId="23A2ECD3" w:rsidR="00EE06FF" w:rsidRPr="0047513B" w:rsidRDefault="00D0689A" w:rsidP="007E2E0B">
      <w:pPr>
        <w:ind w:left="-709"/>
        <w:jc w:val="both"/>
        <w:rPr>
          <w:rFonts w:ascii="Sto TT" w:eastAsia="Verdana" w:hAnsi="Sto TT" w:cs="Arial"/>
          <w:sz w:val="18"/>
          <w:szCs w:val="18"/>
        </w:rPr>
      </w:pPr>
      <w:r w:rsidRPr="0047513B">
        <w:rPr>
          <w:rFonts w:ascii="Sto TT" w:eastAsia="Verdana" w:hAnsi="Sto TT" w:cs="Arial"/>
          <w:sz w:val="18"/>
          <w:szCs w:val="18"/>
        </w:rPr>
        <w:t>L</w:t>
      </w:r>
      <w:r w:rsidR="00EE06FF" w:rsidRPr="0047513B">
        <w:rPr>
          <w:rFonts w:ascii="Sto TT" w:eastAsia="Verdana" w:hAnsi="Sto TT" w:cs="Arial"/>
          <w:sz w:val="18"/>
          <w:szCs w:val="18"/>
        </w:rPr>
        <w:t>es plaques Sto</w:t>
      </w:r>
      <w:r w:rsidR="007E2E0B" w:rsidRPr="0047513B">
        <w:rPr>
          <w:rFonts w:ascii="Sto TT" w:eastAsia="Verdana" w:hAnsi="Sto TT" w:cs="Arial"/>
          <w:sz w:val="18"/>
          <w:szCs w:val="18"/>
        </w:rPr>
        <w:t>Carrier Aero</w:t>
      </w:r>
      <w:r w:rsidR="00EE06FF" w:rsidRPr="0047513B">
        <w:rPr>
          <w:rFonts w:ascii="Sto TT" w:eastAsia="Verdana" w:hAnsi="Sto TT" w:cs="Arial"/>
          <w:sz w:val="18"/>
          <w:szCs w:val="18"/>
        </w:rPr>
        <w:t xml:space="preserve"> sont fixées avec des vis inox Ø 5,5 x 42 mm, assurant une résistance à l’arrachement de 335 daN dans un bois d’ancrage de 3</w:t>
      </w:r>
      <w:r w:rsidR="00653903" w:rsidRPr="0047513B">
        <w:rPr>
          <w:rFonts w:ascii="Sto TT" w:eastAsia="Verdana" w:hAnsi="Sto TT" w:cs="Arial"/>
          <w:sz w:val="18"/>
          <w:szCs w:val="18"/>
        </w:rPr>
        <w:t>5</w:t>
      </w:r>
      <w:r w:rsidR="00EE06FF" w:rsidRPr="0047513B">
        <w:rPr>
          <w:rFonts w:ascii="Sto TT" w:eastAsia="Verdana" w:hAnsi="Sto TT" w:cs="Arial"/>
          <w:sz w:val="18"/>
          <w:szCs w:val="18"/>
        </w:rPr>
        <w:t>mm. L’entraxe des fixations dépend de la charge de vent</w:t>
      </w:r>
      <w:r w:rsidR="00653903" w:rsidRPr="0047513B">
        <w:rPr>
          <w:rFonts w:ascii="Sto TT" w:eastAsia="Verdana" w:hAnsi="Sto TT" w:cs="Arial"/>
          <w:sz w:val="18"/>
          <w:szCs w:val="18"/>
        </w:rPr>
        <w:t xml:space="preserve">. </w:t>
      </w:r>
      <w:r w:rsidR="00EE06FF" w:rsidRPr="0047513B">
        <w:rPr>
          <w:rFonts w:ascii="Sto TT" w:eastAsia="Verdana" w:hAnsi="Sto TT" w:cs="Arial"/>
          <w:sz w:val="18"/>
          <w:szCs w:val="18"/>
        </w:rPr>
        <w:t>Les vis doivent être positionnées à au moins 50 mm du bord vertical et 25 mm du bord horizontal du panneau.</w:t>
      </w:r>
    </w:p>
    <w:p w14:paraId="3AA848A9" w14:textId="77777777" w:rsidR="00EE06FF" w:rsidRPr="0047513B" w:rsidRDefault="00EE06FF" w:rsidP="007E2E0B">
      <w:pPr>
        <w:ind w:left="-709"/>
        <w:jc w:val="both"/>
        <w:rPr>
          <w:rFonts w:ascii="Sto TT" w:eastAsia="Verdana" w:hAnsi="Sto TT" w:cs="Arial"/>
          <w:sz w:val="18"/>
          <w:szCs w:val="18"/>
        </w:rPr>
      </w:pPr>
    </w:p>
    <w:p w14:paraId="1244516D" w14:textId="77777777" w:rsidR="00D0689A" w:rsidRPr="0047513B" w:rsidRDefault="00D0689A" w:rsidP="007E2E0B">
      <w:pPr>
        <w:ind w:left="-709"/>
        <w:jc w:val="both"/>
        <w:rPr>
          <w:rFonts w:ascii="Sto TT" w:eastAsia="Verdana" w:hAnsi="Sto TT" w:cs="Arial"/>
          <w:sz w:val="18"/>
          <w:szCs w:val="18"/>
          <w:u w:val="single"/>
        </w:rPr>
      </w:pPr>
      <w:r w:rsidRPr="0047513B">
        <w:rPr>
          <w:rFonts w:ascii="Sto TT" w:eastAsia="Verdana" w:hAnsi="Sto TT" w:cs="Arial"/>
          <w:sz w:val="18"/>
          <w:szCs w:val="18"/>
          <w:u w:val="single"/>
        </w:rPr>
        <w:t>O</w:t>
      </w:r>
      <w:r w:rsidR="00EE06FF" w:rsidRPr="0047513B">
        <w:rPr>
          <w:rFonts w:ascii="Sto TT" w:eastAsia="Verdana" w:hAnsi="Sto TT" w:cs="Arial"/>
          <w:sz w:val="18"/>
          <w:szCs w:val="18"/>
          <w:u w:val="single"/>
        </w:rPr>
        <w:t>ssature aluminium</w:t>
      </w:r>
      <w:r w:rsidRPr="0047513B">
        <w:rPr>
          <w:rFonts w:ascii="Sto TT" w:eastAsia="Verdana" w:hAnsi="Sto TT" w:cs="Arial"/>
          <w:sz w:val="18"/>
          <w:szCs w:val="18"/>
          <w:u w:val="single"/>
        </w:rPr>
        <w:t> :</w:t>
      </w:r>
    </w:p>
    <w:p w14:paraId="64F85CE0" w14:textId="4DB65324" w:rsidR="00EE06FF" w:rsidRPr="0047513B" w:rsidRDefault="00D0689A" w:rsidP="007E2E0B">
      <w:pPr>
        <w:ind w:left="-709"/>
        <w:jc w:val="both"/>
        <w:rPr>
          <w:rFonts w:ascii="Sto TT" w:eastAsia="Verdana" w:hAnsi="Sto TT" w:cs="Arial"/>
          <w:sz w:val="18"/>
          <w:szCs w:val="18"/>
        </w:rPr>
      </w:pPr>
      <w:r w:rsidRPr="0047513B">
        <w:rPr>
          <w:rFonts w:ascii="Sto TT" w:eastAsia="Verdana" w:hAnsi="Sto TT" w:cs="Arial"/>
          <w:sz w:val="18"/>
          <w:szCs w:val="18"/>
        </w:rPr>
        <w:t>L</w:t>
      </w:r>
      <w:r w:rsidR="00EE06FF" w:rsidRPr="0047513B">
        <w:rPr>
          <w:rFonts w:ascii="Sto TT" w:eastAsia="Verdana" w:hAnsi="Sto TT" w:cs="Arial"/>
          <w:sz w:val="18"/>
          <w:szCs w:val="18"/>
        </w:rPr>
        <w:t>es vis utilisées sont en inox Ø 5,5 x 24 mm, avec une résistance à l’arrachement de 440 daN dans un profilé d’épaisseur 2,5mm. Les entraxes de fixation et les distances aux bords du panneau sont identiques à ceux de l’ossature bois. Les profilés doivent être conformes au cahier CSTB 3194.</w:t>
      </w:r>
    </w:p>
    <w:p w14:paraId="270FE348" w14:textId="77777777" w:rsidR="00EE06FF" w:rsidRPr="0047513B" w:rsidRDefault="00EE06FF" w:rsidP="007E2E0B">
      <w:pPr>
        <w:ind w:left="-709"/>
        <w:jc w:val="both"/>
        <w:rPr>
          <w:rFonts w:ascii="Sto TT" w:eastAsia="Verdana" w:hAnsi="Sto TT" w:cs="Arial"/>
          <w:sz w:val="18"/>
          <w:szCs w:val="18"/>
        </w:rPr>
      </w:pPr>
    </w:p>
    <w:p w14:paraId="41958737" w14:textId="77777777" w:rsidR="00C56119" w:rsidRPr="0047513B" w:rsidRDefault="00EE06FF" w:rsidP="007E2E0B">
      <w:pPr>
        <w:ind w:left="-709"/>
        <w:jc w:val="both"/>
        <w:rPr>
          <w:rFonts w:ascii="Sto TT" w:eastAsia="Verdana" w:hAnsi="Sto TT" w:cs="Arial"/>
          <w:sz w:val="18"/>
          <w:szCs w:val="18"/>
          <w:u w:val="single"/>
        </w:rPr>
      </w:pPr>
      <w:r w:rsidRPr="0047513B">
        <w:rPr>
          <w:rFonts w:ascii="Sto TT" w:eastAsia="Verdana" w:hAnsi="Sto TT" w:cs="Arial"/>
          <w:sz w:val="18"/>
          <w:szCs w:val="18"/>
          <w:u w:val="single"/>
        </w:rPr>
        <w:t>Sur ossature acier</w:t>
      </w:r>
      <w:r w:rsidR="00C56119" w:rsidRPr="0047513B">
        <w:rPr>
          <w:rFonts w:ascii="Sto TT" w:eastAsia="Verdana" w:hAnsi="Sto TT" w:cs="Arial"/>
          <w:sz w:val="18"/>
          <w:szCs w:val="18"/>
          <w:u w:val="single"/>
        </w:rPr>
        <w:t> :</w:t>
      </w:r>
    </w:p>
    <w:p w14:paraId="63963128" w14:textId="305A287F" w:rsidR="00EE06FF" w:rsidRPr="0047513B" w:rsidRDefault="00C56119" w:rsidP="007E2E0B">
      <w:pPr>
        <w:ind w:left="-709"/>
        <w:jc w:val="both"/>
        <w:rPr>
          <w:rFonts w:ascii="Sto TT" w:eastAsia="Verdana" w:hAnsi="Sto TT" w:cs="Arial"/>
          <w:sz w:val="18"/>
          <w:szCs w:val="18"/>
        </w:rPr>
      </w:pPr>
      <w:r w:rsidRPr="0047513B">
        <w:rPr>
          <w:rFonts w:ascii="Sto TT" w:eastAsia="Verdana" w:hAnsi="Sto TT" w:cs="Arial"/>
          <w:sz w:val="18"/>
          <w:szCs w:val="18"/>
        </w:rPr>
        <w:t>L</w:t>
      </w:r>
      <w:r w:rsidR="00EE06FF" w:rsidRPr="0047513B">
        <w:rPr>
          <w:rFonts w:ascii="Sto TT" w:eastAsia="Verdana" w:hAnsi="Sto TT" w:cs="Arial"/>
          <w:sz w:val="18"/>
          <w:szCs w:val="18"/>
        </w:rPr>
        <w:t>es plaques sont fixées avec des vis inox Ø 6 x 28 ou 34 mm, offrant une résistance à l’arrachement de 433 daN dans un acier d’épaisseur 1,5mm. Les entraxes et distances de fixation sont également identiques. Les profilés acier doivent avoir une largeur vue minimale de 37 mm et une épaisseur de 15/10mm.</w:t>
      </w:r>
    </w:p>
    <w:p w14:paraId="23C8DAE6" w14:textId="77777777" w:rsidR="00AE56E1" w:rsidRPr="0047513B" w:rsidRDefault="00AE56E1" w:rsidP="00424414">
      <w:pPr>
        <w:ind w:left="-709"/>
        <w:jc w:val="both"/>
        <w:rPr>
          <w:rFonts w:ascii="Sto TT" w:eastAsia="Verdana" w:hAnsi="Sto TT" w:cs="Arial"/>
          <w:sz w:val="18"/>
          <w:szCs w:val="18"/>
        </w:rPr>
      </w:pPr>
    </w:p>
    <w:p w14:paraId="28398FBA" w14:textId="77777777" w:rsidR="005F59F6" w:rsidRPr="0047513B" w:rsidRDefault="005F59F6" w:rsidP="00424414">
      <w:pPr>
        <w:ind w:left="-709"/>
        <w:jc w:val="both"/>
        <w:rPr>
          <w:rFonts w:ascii="Sto TT" w:eastAsia="Verdana" w:hAnsi="Sto TT" w:cs="Arial"/>
          <w:sz w:val="18"/>
          <w:szCs w:val="18"/>
          <w:u w:val="single"/>
        </w:rPr>
      </w:pPr>
      <w:r w:rsidRPr="0047513B">
        <w:rPr>
          <w:rFonts w:ascii="Sto TT" w:eastAsia="Verdana" w:hAnsi="Sto TT" w:cs="Arial"/>
          <w:b/>
          <w:bCs/>
          <w:sz w:val="18"/>
          <w:szCs w:val="18"/>
          <w:u w:val="single"/>
        </w:rPr>
        <w:lastRenderedPageBreak/>
        <w:t>Application du primaire Sto-Prim sur les panneaux StoCarrier Aero</w:t>
      </w:r>
    </w:p>
    <w:p w14:paraId="743681BF" w14:textId="77777777" w:rsidR="00061F8B" w:rsidRPr="0047513B" w:rsidRDefault="005F59F6" w:rsidP="00424414">
      <w:pPr>
        <w:ind w:left="-709"/>
        <w:jc w:val="both"/>
        <w:rPr>
          <w:rFonts w:ascii="Sto TT" w:eastAsia="Verdana" w:hAnsi="Sto TT" w:cs="Arial"/>
          <w:sz w:val="18"/>
          <w:szCs w:val="18"/>
        </w:rPr>
      </w:pPr>
      <w:r w:rsidRPr="0047513B">
        <w:rPr>
          <w:rFonts w:ascii="Sto TT" w:eastAsia="Verdana" w:hAnsi="Sto TT" w:cs="Arial"/>
          <w:sz w:val="18"/>
          <w:szCs w:val="18"/>
        </w:rPr>
        <w:t xml:space="preserve">Après la pose des panneaux </w:t>
      </w:r>
      <w:r w:rsidRPr="0047513B">
        <w:rPr>
          <w:rFonts w:ascii="Sto TT" w:eastAsia="Verdana" w:hAnsi="Sto TT" w:cs="Arial"/>
          <w:b/>
          <w:bCs/>
          <w:sz w:val="18"/>
          <w:szCs w:val="18"/>
        </w:rPr>
        <w:t>StoCarrier Aero</w:t>
      </w:r>
      <w:r w:rsidRPr="0047513B">
        <w:rPr>
          <w:rFonts w:ascii="Sto TT" w:eastAsia="Verdana" w:hAnsi="Sto TT" w:cs="Arial"/>
          <w:sz w:val="18"/>
          <w:szCs w:val="18"/>
        </w:rPr>
        <w:t xml:space="preserve">, il est nécessaire d’appliquer le </w:t>
      </w:r>
      <w:r w:rsidRPr="0047513B">
        <w:rPr>
          <w:rFonts w:ascii="Sto TT" w:eastAsia="Verdana" w:hAnsi="Sto TT" w:cs="Arial"/>
          <w:b/>
          <w:bCs/>
          <w:sz w:val="18"/>
          <w:szCs w:val="18"/>
        </w:rPr>
        <w:t>primaire Sto-Prim</w:t>
      </w:r>
      <w:r w:rsidRPr="0047513B">
        <w:rPr>
          <w:rFonts w:ascii="Sto TT" w:eastAsia="Verdana" w:hAnsi="Sto TT" w:cs="Arial"/>
          <w:sz w:val="18"/>
          <w:szCs w:val="18"/>
        </w:rPr>
        <w:t>, un produit en phase aqueuse à base de résine acrylique chargée de quartz.</w:t>
      </w:r>
    </w:p>
    <w:p w14:paraId="434B9B53" w14:textId="7D1555DC" w:rsidR="005F59F6" w:rsidRPr="0047513B" w:rsidRDefault="005F59F6" w:rsidP="00424414">
      <w:pPr>
        <w:ind w:left="-709"/>
        <w:jc w:val="both"/>
        <w:rPr>
          <w:rFonts w:ascii="Sto TT" w:eastAsia="Verdana" w:hAnsi="Sto TT" w:cs="Arial"/>
          <w:sz w:val="18"/>
          <w:szCs w:val="18"/>
        </w:rPr>
      </w:pPr>
      <w:r w:rsidRPr="0047513B">
        <w:rPr>
          <w:rFonts w:ascii="Sto TT" w:eastAsia="Verdana" w:hAnsi="Sto TT" w:cs="Arial"/>
          <w:sz w:val="18"/>
          <w:szCs w:val="18"/>
        </w:rPr>
        <w:t xml:space="preserve">La consommation moyenne est estimée entre </w:t>
      </w:r>
      <w:r w:rsidRPr="0047513B">
        <w:rPr>
          <w:rFonts w:ascii="Sto TT" w:eastAsia="Verdana" w:hAnsi="Sto TT" w:cs="Arial"/>
          <w:b/>
          <w:bCs/>
          <w:sz w:val="18"/>
          <w:szCs w:val="18"/>
        </w:rPr>
        <w:t>0,2 et 0,3 kg/m²</w:t>
      </w:r>
      <w:r w:rsidRPr="0047513B">
        <w:rPr>
          <w:rFonts w:ascii="Sto TT" w:eastAsia="Verdana" w:hAnsi="Sto TT" w:cs="Arial"/>
          <w:sz w:val="18"/>
          <w:szCs w:val="18"/>
        </w:rPr>
        <w:t>.</w:t>
      </w:r>
    </w:p>
    <w:p w14:paraId="4692A74D" w14:textId="77777777" w:rsidR="005F59F6" w:rsidRPr="0047513B" w:rsidRDefault="005F59F6" w:rsidP="00424414">
      <w:pPr>
        <w:ind w:left="-709"/>
        <w:jc w:val="both"/>
        <w:rPr>
          <w:rFonts w:ascii="Sto TT" w:eastAsia="Verdana" w:hAnsi="Sto TT" w:cs="Arial"/>
          <w:b/>
          <w:bCs/>
          <w:sz w:val="18"/>
          <w:szCs w:val="18"/>
        </w:rPr>
      </w:pPr>
    </w:p>
    <w:p w14:paraId="03292140" w14:textId="77777777" w:rsidR="005F59F6" w:rsidRPr="0047513B" w:rsidRDefault="005F59F6"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Application de l’enduit de base StoLevell Uni</w:t>
      </w:r>
    </w:p>
    <w:p w14:paraId="5BED336B" w14:textId="77777777" w:rsidR="005F59F6" w:rsidRPr="0047513B" w:rsidRDefault="005F59F6" w:rsidP="00424414">
      <w:pPr>
        <w:ind w:left="-709" w:right="1"/>
        <w:jc w:val="both"/>
        <w:rPr>
          <w:rFonts w:ascii="Sto TT" w:eastAsia="Verdana" w:hAnsi="Sto TT" w:cs="Arial"/>
          <w:sz w:val="18"/>
          <w:szCs w:val="18"/>
        </w:rPr>
      </w:pPr>
      <w:r w:rsidRPr="0047513B">
        <w:rPr>
          <w:rFonts w:ascii="Sto TT" w:eastAsia="Verdana" w:hAnsi="Sto TT" w:cs="Arial"/>
          <w:sz w:val="18"/>
          <w:szCs w:val="18"/>
        </w:rPr>
        <w:t xml:space="preserve">Le sous-enduit </w:t>
      </w:r>
      <w:r w:rsidRPr="0047513B">
        <w:rPr>
          <w:rFonts w:ascii="Sto TT" w:eastAsia="Verdana" w:hAnsi="Sto TT" w:cs="Arial"/>
          <w:b/>
          <w:bCs/>
          <w:sz w:val="18"/>
          <w:szCs w:val="18"/>
        </w:rPr>
        <w:t>StoLevell Uni</w:t>
      </w:r>
      <w:r w:rsidRPr="0047513B">
        <w:rPr>
          <w:rFonts w:ascii="Sto TT" w:eastAsia="Verdana" w:hAnsi="Sto TT" w:cs="Arial"/>
          <w:sz w:val="18"/>
          <w:szCs w:val="18"/>
        </w:rPr>
        <w:t xml:space="preserve">, préparé par mélange avec 22 % d’eau, est appliqué en deux passes frais dans frais sur les panneaux StoVentec, avec marouflage d’une armature en fibre de verre standard. L’ensemble est lissé et réglé pour obtenir une épaisseur minimale de </w:t>
      </w:r>
      <w:r w:rsidRPr="0047513B">
        <w:rPr>
          <w:rFonts w:ascii="Sto TT" w:eastAsia="Verdana" w:hAnsi="Sto TT" w:cs="Arial"/>
          <w:b/>
          <w:bCs/>
          <w:sz w:val="18"/>
          <w:szCs w:val="18"/>
        </w:rPr>
        <w:t>3 mm</w:t>
      </w:r>
      <w:r w:rsidRPr="0047513B">
        <w:rPr>
          <w:rFonts w:ascii="Sto TT" w:eastAsia="Verdana" w:hAnsi="Sto TT" w:cs="Arial"/>
          <w:sz w:val="18"/>
          <w:szCs w:val="18"/>
        </w:rPr>
        <w:t xml:space="preserve"> à l’état sec, conformément aux prescriptions de l’Avis Technique</w:t>
      </w:r>
    </w:p>
    <w:p w14:paraId="5FA83306" w14:textId="77777777" w:rsidR="00E059CA" w:rsidRPr="0047513B" w:rsidRDefault="00E059CA" w:rsidP="00424414">
      <w:pPr>
        <w:pStyle w:val="Paragraphedeliste"/>
        <w:ind w:left="11" w:right="1"/>
        <w:jc w:val="both"/>
        <w:rPr>
          <w:rFonts w:ascii="Sto TT" w:eastAsia="Verdana" w:hAnsi="Sto TT" w:cs="Arial"/>
          <w:sz w:val="18"/>
          <w:szCs w:val="18"/>
        </w:rPr>
      </w:pPr>
    </w:p>
    <w:p w14:paraId="3852CEE5" w14:textId="45500257" w:rsidR="006C4731" w:rsidRPr="00530D63" w:rsidRDefault="001440C8" w:rsidP="00802EBD">
      <w:pPr>
        <w:pBdr>
          <w:top w:val="single" w:sz="4" w:space="1" w:color="auto"/>
          <w:left w:val="single" w:sz="4" w:space="31" w:color="auto"/>
          <w:bottom w:val="single" w:sz="4" w:space="1" w:color="auto"/>
          <w:right w:val="single" w:sz="4" w:space="4" w:color="auto"/>
        </w:pBdr>
        <w:jc w:val="center"/>
        <w:rPr>
          <w:rFonts w:ascii="Sto TT" w:eastAsia="Verdana" w:hAnsi="Sto TT" w:cs="Arial"/>
          <w:b/>
          <w:bCs/>
          <w:color w:val="2F5496" w:themeColor="accent5" w:themeShade="BF"/>
          <w:sz w:val="22"/>
          <w:szCs w:val="22"/>
        </w:rPr>
      </w:pPr>
      <w:r w:rsidRPr="00530D63">
        <w:rPr>
          <w:rFonts w:ascii="Sto TT" w:eastAsia="Verdana" w:hAnsi="Sto TT" w:cs="Arial"/>
          <w:b/>
          <w:bCs/>
          <w:color w:val="2F5496" w:themeColor="accent5" w:themeShade="BF"/>
          <w:sz w:val="22"/>
          <w:szCs w:val="22"/>
        </w:rPr>
        <w:t xml:space="preserve">SCM - </w:t>
      </w:r>
      <w:r w:rsidR="006C4731" w:rsidRPr="00530D63">
        <w:rPr>
          <w:rFonts w:ascii="Sto TT" w:eastAsia="Verdana" w:hAnsi="Sto TT" w:cs="Arial"/>
          <w:b/>
          <w:bCs/>
          <w:color w:val="2F5496" w:themeColor="accent5" w:themeShade="BF"/>
          <w:sz w:val="22"/>
          <w:szCs w:val="22"/>
        </w:rPr>
        <w:t>Primaires</w:t>
      </w:r>
      <w:r w:rsidR="003D6290" w:rsidRPr="00530D63">
        <w:rPr>
          <w:rFonts w:ascii="Sto TT" w:eastAsia="Verdana" w:hAnsi="Sto TT" w:cs="Arial"/>
          <w:b/>
          <w:bCs/>
          <w:color w:val="2F5496" w:themeColor="accent5" w:themeShade="BF"/>
          <w:sz w:val="22"/>
          <w:szCs w:val="22"/>
        </w:rPr>
        <w:t xml:space="preserve"> optionnels</w:t>
      </w:r>
    </w:p>
    <w:p w14:paraId="0BE5A084" w14:textId="77777777" w:rsidR="006C4731" w:rsidRPr="0047513B" w:rsidRDefault="006C4731" w:rsidP="00424414">
      <w:pPr>
        <w:ind w:left="-709"/>
        <w:jc w:val="both"/>
        <w:rPr>
          <w:rFonts w:ascii="Sto TT" w:eastAsia="Verdana" w:hAnsi="Sto TT" w:cs="Arial"/>
          <w:sz w:val="18"/>
          <w:szCs w:val="18"/>
        </w:rPr>
      </w:pPr>
    </w:p>
    <w:p w14:paraId="22F0BED9" w14:textId="1113C322" w:rsidR="00414B4A" w:rsidRPr="0047513B" w:rsidRDefault="004C71BE" w:rsidP="00424414">
      <w:pPr>
        <w:ind w:left="-709"/>
        <w:jc w:val="both"/>
        <w:rPr>
          <w:rFonts w:ascii="Sto TT" w:eastAsia="Verdana" w:hAnsi="Sto TT" w:cs="Arial"/>
          <w:sz w:val="18"/>
          <w:szCs w:val="18"/>
        </w:rPr>
      </w:pPr>
      <w:r w:rsidRPr="0047513B">
        <w:rPr>
          <w:rFonts w:ascii="Sto TT" w:eastAsia="Verdana" w:hAnsi="Sto TT" w:cs="Arial"/>
          <w:sz w:val="18"/>
          <w:szCs w:val="18"/>
        </w:rPr>
        <w:t xml:space="preserve">Les primaires sont utilisés avant la </w:t>
      </w:r>
      <w:r w:rsidR="0026400A" w:rsidRPr="0047513B">
        <w:rPr>
          <w:rFonts w:ascii="Sto TT" w:eastAsia="Verdana" w:hAnsi="Sto TT" w:cs="Arial"/>
          <w:sz w:val="18"/>
          <w:szCs w:val="18"/>
        </w:rPr>
        <w:t>finition</w:t>
      </w:r>
      <w:r w:rsidRPr="0047513B">
        <w:rPr>
          <w:rFonts w:ascii="Sto TT" w:eastAsia="Verdana" w:hAnsi="Sto TT" w:cs="Arial"/>
          <w:sz w:val="18"/>
          <w:szCs w:val="18"/>
        </w:rPr>
        <w:t xml:space="preserve"> pour assurer l’adhérence entre les panneaux et les enduits :</w:t>
      </w:r>
    </w:p>
    <w:p w14:paraId="69DD8F8F" w14:textId="77777777" w:rsidR="00D16CED" w:rsidRPr="0047513B" w:rsidRDefault="00D16CED" w:rsidP="00424414">
      <w:pPr>
        <w:ind w:left="-709"/>
        <w:jc w:val="both"/>
        <w:rPr>
          <w:rFonts w:ascii="Sto TT" w:eastAsia="Verdana" w:hAnsi="Sto TT" w:cs="Arial"/>
          <w:sz w:val="18"/>
          <w:szCs w:val="18"/>
        </w:rPr>
      </w:pPr>
    </w:p>
    <w:p w14:paraId="75102D68" w14:textId="77777777" w:rsidR="00414B4A" w:rsidRPr="0047513B" w:rsidRDefault="004C71BE" w:rsidP="003A0738">
      <w:pPr>
        <w:pStyle w:val="Paragraphedeliste"/>
        <w:numPr>
          <w:ilvl w:val="0"/>
          <w:numId w:val="18"/>
        </w:numPr>
        <w:jc w:val="both"/>
        <w:rPr>
          <w:rFonts w:ascii="Sto TT" w:eastAsia="Verdana" w:hAnsi="Sto TT" w:cs="Arial"/>
          <w:sz w:val="18"/>
          <w:szCs w:val="18"/>
        </w:rPr>
      </w:pPr>
      <w:r w:rsidRPr="0047513B">
        <w:rPr>
          <w:rFonts w:ascii="Sto TT" w:eastAsia="Verdana" w:hAnsi="Sto TT" w:cs="Arial"/>
          <w:b/>
          <w:bCs/>
          <w:sz w:val="18"/>
          <w:szCs w:val="18"/>
        </w:rPr>
        <w:t>StoPrim</w:t>
      </w:r>
      <w:r w:rsidRPr="0047513B">
        <w:rPr>
          <w:rFonts w:ascii="Sto TT" w:eastAsia="Verdana" w:hAnsi="Sto TT" w:cs="Arial"/>
          <w:sz w:val="18"/>
          <w:szCs w:val="18"/>
        </w:rPr>
        <w:t xml:space="preserve"> (liant acrylique)</w:t>
      </w:r>
    </w:p>
    <w:p w14:paraId="550EAB73" w14:textId="185D2643" w:rsidR="00414B4A" w:rsidRPr="0047513B" w:rsidRDefault="004C71BE" w:rsidP="003A0738">
      <w:pPr>
        <w:pStyle w:val="Paragraphedeliste"/>
        <w:numPr>
          <w:ilvl w:val="1"/>
          <w:numId w:val="18"/>
        </w:numPr>
        <w:jc w:val="both"/>
        <w:rPr>
          <w:rFonts w:ascii="Sto TT" w:eastAsia="Verdana" w:hAnsi="Sto TT" w:cs="Arial"/>
          <w:sz w:val="18"/>
          <w:szCs w:val="18"/>
          <w:u w:val="single"/>
        </w:rPr>
      </w:pPr>
      <w:r w:rsidRPr="0047513B">
        <w:rPr>
          <w:rFonts w:ascii="Sto TT" w:eastAsia="Verdana" w:hAnsi="Sto TT" w:cs="Arial"/>
          <w:sz w:val="18"/>
          <w:szCs w:val="18"/>
          <w:u w:val="single"/>
        </w:rPr>
        <w:t xml:space="preserve">Utilisé avant les couches de base </w:t>
      </w:r>
      <w:r w:rsidRPr="0047513B">
        <w:rPr>
          <w:rFonts w:ascii="Sto TT" w:eastAsia="Verdana" w:hAnsi="Sto TT" w:cs="Arial"/>
          <w:b/>
          <w:bCs/>
          <w:sz w:val="18"/>
          <w:szCs w:val="18"/>
          <w:u w:val="single"/>
        </w:rPr>
        <w:t>StoLevell Uni</w:t>
      </w:r>
      <w:r w:rsidRPr="0047513B">
        <w:rPr>
          <w:rFonts w:ascii="Sto TT" w:eastAsia="Verdana" w:hAnsi="Sto TT" w:cs="Arial"/>
          <w:sz w:val="18"/>
          <w:szCs w:val="18"/>
          <w:u w:val="single"/>
        </w:rPr>
        <w:t>.</w:t>
      </w:r>
    </w:p>
    <w:p w14:paraId="3E674347" w14:textId="09ED791E" w:rsidR="003902A4" w:rsidRPr="0047513B" w:rsidRDefault="003902A4" w:rsidP="003A0738">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 xml:space="preserve">Recommandé en période hivernale ou par </w:t>
      </w:r>
      <w:r w:rsidR="00156060" w:rsidRPr="0047513B">
        <w:rPr>
          <w:rFonts w:ascii="Sto TT" w:eastAsia="Verdana" w:hAnsi="Sto TT" w:cs="Arial"/>
          <w:sz w:val="18"/>
          <w:szCs w:val="18"/>
        </w:rPr>
        <w:t>pluie menaçante</w:t>
      </w:r>
      <w:r w:rsidRPr="0047513B">
        <w:rPr>
          <w:rFonts w:ascii="Sto TT" w:eastAsia="Verdana" w:hAnsi="Sto TT" w:cs="Arial"/>
          <w:sz w:val="18"/>
          <w:szCs w:val="18"/>
        </w:rPr>
        <w:t>, avant l'application d'une finition organique</w:t>
      </w:r>
    </w:p>
    <w:p w14:paraId="7BDC118A" w14:textId="3931967E" w:rsidR="00414B4A" w:rsidRPr="0047513B" w:rsidRDefault="004C71BE" w:rsidP="003A0738">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Application : brosse ou rouleau.</w:t>
      </w:r>
    </w:p>
    <w:p w14:paraId="4553B607" w14:textId="77777777" w:rsidR="00414B4A" w:rsidRPr="0047513B" w:rsidRDefault="004C71BE" w:rsidP="003A0738">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Consommation : 0,2 à 0,3 kg/m².</w:t>
      </w:r>
    </w:p>
    <w:p w14:paraId="7E3D55F9" w14:textId="409593CB" w:rsidR="004C71BE" w:rsidRPr="0047513B" w:rsidRDefault="004C71BE" w:rsidP="003A0738">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Temps de séchage : minimum 8 heures.</w:t>
      </w:r>
    </w:p>
    <w:p w14:paraId="70D9C0A5" w14:textId="71BEEA2F" w:rsidR="00B95536" w:rsidRPr="0047513B" w:rsidRDefault="00B95536">
      <w:pPr>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530D63" w14:paraId="13E9EF4B" w14:textId="77777777" w:rsidTr="006C4731">
        <w:trPr>
          <w:trHeight w:val="247"/>
        </w:trPr>
        <w:tc>
          <w:tcPr>
            <w:tcW w:w="10330" w:type="dxa"/>
          </w:tcPr>
          <w:p w14:paraId="6973A0BA" w14:textId="75FC6373" w:rsidR="00D6499C" w:rsidRPr="00530D63" w:rsidRDefault="00D6499C" w:rsidP="00802EBD">
            <w:pPr>
              <w:jc w:val="center"/>
              <w:rPr>
                <w:rFonts w:ascii="Sto TT" w:eastAsia="Verdana" w:hAnsi="Sto TT" w:cs="Arial"/>
                <w:b/>
                <w:bCs/>
                <w:color w:val="2F5496" w:themeColor="accent5" w:themeShade="BF"/>
                <w:sz w:val="22"/>
                <w:szCs w:val="22"/>
              </w:rPr>
            </w:pPr>
            <w:r w:rsidRPr="00530D63">
              <w:rPr>
                <w:rFonts w:ascii="Sto TT" w:eastAsia="Verdana" w:hAnsi="Sto TT" w:cs="Arial"/>
                <w:b/>
                <w:bCs/>
                <w:color w:val="2F5496" w:themeColor="accent5" w:themeShade="BF"/>
                <w:sz w:val="22"/>
                <w:szCs w:val="22"/>
              </w:rPr>
              <w:t>Finitions</w:t>
            </w:r>
            <w:r w:rsidR="001440C8" w:rsidRPr="00530D63">
              <w:rPr>
                <w:rFonts w:ascii="Sto TT" w:eastAsia="Verdana" w:hAnsi="Sto TT" w:cs="Arial"/>
                <w:b/>
                <w:bCs/>
                <w:color w:val="2F5496" w:themeColor="accent5" w:themeShade="BF"/>
                <w:sz w:val="22"/>
                <w:szCs w:val="22"/>
              </w:rPr>
              <w:t xml:space="preserve"> SCM</w:t>
            </w:r>
          </w:p>
        </w:tc>
      </w:tr>
    </w:tbl>
    <w:p w14:paraId="3E51793B" w14:textId="77777777" w:rsidR="00AF21D7" w:rsidRPr="0047513B" w:rsidRDefault="00AF21D7" w:rsidP="00746A0B">
      <w:pPr>
        <w:ind w:left="-709"/>
        <w:jc w:val="both"/>
        <w:rPr>
          <w:rFonts w:ascii="Sto TT" w:eastAsia="Verdana" w:hAnsi="Sto TT" w:cs="Arial"/>
          <w:b/>
          <w:bCs/>
          <w:sz w:val="18"/>
          <w:szCs w:val="18"/>
        </w:rPr>
      </w:pPr>
    </w:p>
    <w:p w14:paraId="56A4AE4A" w14:textId="77777777" w:rsidR="00AF21D7" w:rsidRPr="0047513B" w:rsidRDefault="00AF21D7"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rPr>
          <w:rFonts w:ascii="Sto TT" w:eastAsia="Verdana" w:hAnsi="Sto TT" w:cs="Arial"/>
          <w:sz w:val="18"/>
          <w:szCs w:val="18"/>
        </w:rPr>
      </w:pPr>
    </w:p>
    <w:p w14:paraId="06BF2F44" w14:textId="77777777" w:rsidR="00AF21D7" w:rsidRPr="0047513B" w:rsidRDefault="00AF21D7"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rPr>
          <w:rFonts w:ascii="Sto TT" w:eastAsia="Verdana" w:hAnsi="Sto TT" w:cs="Arial"/>
          <w:sz w:val="18"/>
          <w:szCs w:val="18"/>
        </w:rPr>
      </w:pPr>
      <w:r w:rsidRPr="0047513B">
        <w:rPr>
          <w:rFonts w:ascii="Sto TT" w:eastAsia="Verdana" w:hAnsi="Sto TT" w:cs="Arial"/>
          <w:sz w:val="18"/>
          <w:szCs w:val="18"/>
        </w:rPr>
        <w:t>L’Avis Technique du système StoVentec SCM, élargit les possibilités de finition avec des parements collés jusqu’à 40 kg/m², dans le respect des limites suivantes :</w:t>
      </w:r>
    </w:p>
    <w:p w14:paraId="6F850A22" w14:textId="77777777" w:rsidR="00AF21D7" w:rsidRPr="0047513B" w:rsidRDefault="00AF21D7" w:rsidP="001B5E4E">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EDEDED" w:themeFill="accent3" w:themeFillTint="33"/>
        <w:rPr>
          <w:rFonts w:ascii="Sto TT" w:eastAsia="Verdana" w:hAnsi="Sto TT" w:cs="Arial"/>
          <w:sz w:val="18"/>
          <w:szCs w:val="18"/>
        </w:rPr>
      </w:pPr>
      <w:r w:rsidRPr="0047513B">
        <w:rPr>
          <w:rFonts w:ascii="Sto TT" w:eastAsia="Verdana" w:hAnsi="Sto TT" w:cs="Arial"/>
          <w:b/>
          <w:bCs/>
          <w:sz w:val="18"/>
          <w:szCs w:val="18"/>
        </w:rPr>
        <w:t>Hauteur jusqu’à 18 m :</w:t>
      </w:r>
      <w:r w:rsidRPr="0047513B">
        <w:rPr>
          <w:rFonts w:ascii="Sto TT" w:eastAsia="Verdana" w:hAnsi="Sto TT" w:cs="Arial"/>
          <w:sz w:val="18"/>
          <w:szCs w:val="18"/>
        </w:rPr>
        <w:t xml:space="preserve"> format maximal 2200 cm², masse ≤ 40 kg/m²</w:t>
      </w:r>
    </w:p>
    <w:p w14:paraId="5DE2B0A9" w14:textId="77777777" w:rsidR="00AF21D7" w:rsidRPr="0047513B" w:rsidRDefault="00AF21D7" w:rsidP="001B5E4E">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EDEDED" w:themeFill="accent3" w:themeFillTint="33"/>
        <w:rPr>
          <w:rFonts w:ascii="Sto TT" w:eastAsia="Verdana" w:hAnsi="Sto TT" w:cs="Arial"/>
          <w:sz w:val="18"/>
          <w:szCs w:val="18"/>
        </w:rPr>
      </w:pPr>
      <w:r w:rsidRPr="0047513B">
        <w:rPr>
          <w:rFonts w:ascii="Sto TT" w:eastAsia="Verdana" w:hAnsi="Sto TT" w:cs="Arial"/>
          <w:b/>
          <w:bCs/>
          <w:sz w:val="18"/>
          <w:szCs w:val="18"/>
        </w:rPr>
        <w:t>Hauteur jusqu’à 6 m :</w:t>
      </w:r>
      <w:r w:rsidRPr="0047513B">
        <w:rPr>
          <w:rFonts w:ascii="Sto TT" w:eastAsia="Verdana" w:hAnsi="Sto TT" w:cs="Arial"/>
          <w:sz w:val="18"/>
          <w:szCs w:val="18"/>
        </w:rPr>
        <w:t xml:space="preserve"> format maximal 3600 cm², masse ≤ 40 kg/m²</w:t>
      </w:r>
    </w:p>
    <w:p w14:paraId="5CA03C67" w14:textId="77777777" w:rsidR="00AF21D7" w:rsidRPr="0047513B" w:rsidRDefault="00AF21D7" w:rsidP="001B5E4E">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EDEDED" w:themeFill="accent3" w:themeFillTint="33"/>
        <w:rPr>
          <w:rFonts w:ascii="Sto TT" w:eastAsia="Verdana" w:hAnsi="Sto TT" w:cs="Arial"/>
          <w:sz w:val="18"/>
          <w:szCs w:val="18"/>
        </w:rPr>
      </w:pPr>
      <w:r w:rsidRPr="0047513B">
        <w:rPr>
          <w:rFonts w:ascii="Sto TT" w:eastAsia="Verdana" w:hAnsi="Sto TT" w:cs="Arial"/>
          <w:b/>
          <w:bCs/>
          <w:sz w:val="18"/>
          <w:szCs w:val="18"/>
        </w:rPr>
        <w:t>Hauteur jusqu’à 28 m :</w:t>
      </w:r>
      <w:r w:rsidRPr="0047513B">
        <w:rPr>
          <w:rFonts w:ascii="Sto TT" w:eastAsia="Verdana" w:hAnsi="Sto TT" w:cs="Arial"/>
          <w:sz w:val="18"/>
          <w:szCs w:val="18"/>
        </w:rPr>
        <w:t xml:space="preserve"> format maximal 900 cm, masse 30 kg/m²</w:t>
      </w:r>
    </w:p>
    <w:p w14:paraId="0A3A22AC" w14:textId="77777777" w:rsidR="00AF21D7" w:rsidRPr="0047513B" w:rsidRDefault="00AF21D7" w:rsidP="001B5E4E">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EDEDED" w:themeFill="accent3" w:themeFillTint="33"/>
        <w:rPr>
          <w:rFonts w:ascii="Sto TT" w:eastAsia="Verdana" w:hAnsi="Sto TT" w:cs="Arial"/>
          <w:sz w:val="18"/>
          <w:szCs w:val="18"/>
        </w:rPr>
      </w:pPr>
      <w:r w:rsidRPr="0047513B">
        <w:rPr>
          <w:rFonts w:ascii="Sto TT" w:eastAsia="Verdana" w:hAnsi="Sto TT" w:cs="Arial"/>
          <w:b/>
          <w:bCs/>
          <w:sz w:val="18"/>
          <w:szCs w:val="18"/>
        </w:rPr>
        <w:t>En zone sismique :</w:t>
      </w:r>
      <w:r w:rsidRPr="0047513B">
        <w:rPr>
          <w:rFonts w:ascii="Sto TT" w:eastAsia="Verdana" w:hAnsi="Sto TT" w:cs="Arial"/>
          <w:sz w:val="18"/>
          <w:szCs w:val="18"/>
        </w:rPr>
        <w:t xml:space="preserve"> masse surfacique limitée à 29 kg/m², quel que soit le format</w:t>
      </w:r>
    </w:p>
    <w:p w14:paraId="7350DF7F" w14:textId="77777777" w:rsidR="00AF21D7" w:rsidRPr="0047513B" w:rsidRDefault="00AF21D7" w:rsidP="001B5E4E">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EDEDED" w:themeFill="accent3" w:themeFillTint="33"/>
        <w:rPr>
          <w:rFonts w:ascii="Sto TT" w:eastAsia="Verdana" w:hAnsi="Sto TT" w:cs="Arial"/>
          <w:sz w:val="18"/>
          <w:szCs w:val="18"/>
        </w:rPr>
      </w:pPr>
      <w:r w:rsidRPr="0047513B">
        <w:rPr>
          <w:rFonts w:ascii="Sto TT" w:eastAsia="Verdana" w:hAnsi="Sto TT" w:cs="Arial"/>
          <w:b/>
          <w:bCs/>
          <w:sz w:val="18"/>
          <w:szCs w:val="18"/>
        </w:rPr>
        <w:t>Absorption solaire :</w:t>
      </w:r>
      <w:r w:rsidRPr="0047513B">
        <w:rPr>
          <w:rFonts w:ascii="Sto TT" w:eastAsia="Verdana" w:hAnsi="Sto TT" w:cs="Arial"/>
          <w:sz w:val="18"/>
          <w:szCs w:val="18"/>
        </w:rPr>
        <w:t xml:space="preserve"> coefficient α ≤ 0,7 (jusqu’à 0,9 pour les plaquettes de terre cuite), selon les prescriptions du NF DTU 52.2</w:t>
      </w:r>
    </w:p>
    <w:p w14:paraId="009B0221" w14:textId="77777777" w:rsidR="00AF21D7" w:rsidRPr="0047513B" w:rsidRDefault="00AF21D7"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rPr>
          <w:rFonts w:ascii="Sto TT" w:eastAsia="Verdana" w:hAnsi="Sto TT" w:cs="Arial"/>
          <w:sz w:val="18"/>
          <w:szCs w:val="18"/>
        </w:rPr>
      </w:pPr>
    </w:p>
    <w:p w14:paraId="19D683FD" w14:textId="77777777" w:rsidR="00AF21D7" w:rsidRPr="0047513B" w:rsidRDefault="00AF21D7" w:rsidP="00746A0B">
      <w:pPr>
        <w:ind w:left="-709"/>
        <w:jc w:val="both"/>
        <w:rPr>
          <w:rFonts w:ascii="Sto TT" w:eastAsia="Verdana" w:hAnsi="Sto TT" w:cs="Arial"/>
          <w:sz w:val="18"/>
          <w:szCs w:val="18"/>
        </w:rPr>
      </w:pPr>
    </w:p>
    <w:p w14:paraId="7E487E03" w14:textId="6FA14B66" w:rsidR="00746A0B" w:rsidRPr="0047513B" w:rsidRDefault="00AF21D7" w:rsidP="00746A0B">
      <w:pPr>
        <w:ind w:left="-709"/>
        <w:jc w:val="both"/>
        <w:rPr>
          <w:rFonts w:ascii="Sto TT" w:eastAsia="Verdana" w:hAnsi="Sto TT" w:cs="Arial"/>
          <w:sz w:val="18"/>
          <w:szCs w:val="18"/>
        </w:rPr>
      </w:pPr>
      <w:r w:rsidRPr="0047513B">
        <w:rPr>
          <w:rFonts w:ascii="Sto TT" w:eastAsia="Verdana" w:hAnsi="Sto TT" w:cs="Arial"/>
          <w:sz w:val="18"/>
          <w:szCs w:val="18"/>
        </w:rPr>
        <w:t>Les finitions Sto conforme au DTU 52.2</w:t>
      </w:r>
    </w:p>
    <w:p w14:paraId="0FC47D57" w14:textId="49CF0A01" w:rsidR="00746A0B" w:rsidRPr="0047513B" w:rsidRDefault="00746A0B" w:rsidP="00746A0B">
      <w:pPr>
        <w:pStyle w:val="Paragraphedeliste"/>
        <w:numPr>
          <w:ilvl w:val="0"/>
          <w:numId w:val="18"/>
        </w:numPr>
        <w:jc w:val="both"/>
        <w:rPr>
          <w:rFonts w:ascii="Sto TT" w:eastAsia="Verdana" w:hAnsi="Sto TT" w:cs="Arial"/>
          <w:sz w:val="18"/>
          <w:szCs w:val="18"/>
        </w:rPr>
      </w:pPr>
      <w:r w:rsidRPr="0047513B">
        <w:rPr>
          <w:rFonts w:ascii="Sto TT" w:eastAsia="Verdana" w:hAnsi="Sto TT" w:cs="Arial"/>
          <w:b/>
          <w:bCs/>
          <w:sz w:val="18"/>
          <w:szCs w:val="18"/>
        </w:rPr>
        <w:t>Pierres naturelles</w:t>
      </w:r>
      <w:r w:rsidRPr="0047513B">
        <w:rPr>
          <w:rFonts w:ascii="Sto TT" w:eastAsia="Verdana" w:hAnsi="Sto TT" w:cs="Arial"/>
          <w:sz w:val="18"/>
          <w:szCs w:val="18"/>
        </w:rPr>
        <w:t xml:space="preserve"> (ex. </w:t>
      </w:r>
      <w:r w:rsidR="00530D63" w:rsidRPr="0047513B">
        <w:rPr>
          <w:rFonts w:ascii="Sto TT" w:eastAsia="Verdana" w:hAnsi="Sto TT" w:cs="Arial"/>
          <w:sz w:val="18"/>
          <w:szCs w:val="18"/>
        </w:rPr>
        <w:t>StoStone</w:t>
      </w:r>
      <w:r w:rsidRPr="0047513B">
        <w:rPr>
          <w:rFonts w:ascii="Sto TT" w:eastAsia="Verdana" w:hAnsi="Sto TT" w:cs="Arial"/>
          <w:sz w:val="18"/>
          <w:szCs w:val="18"/>
        </w:rPr>
        <w:t>) : formats allant de 79 × 257 mm à 524 × 791mm.</w:t>
      </w:r>
    </w:p>
    <w:p w14:paraId="719E921D" w14:textId="1F9F037F" w:rsidR="00746A0B" w:rsidRPr="0047513B" w:rsidRDefault="00746A0B" w:rsidP="00746A0B">
      <w:pPr>
        <w:pStyle w:val="Paragraphedeliste"/>
        <w:numPr>
          <w:ilvl w:val="0"/>
          <w:numId w:val="18"/>
        </w:numPr>
        <w:jc w:val="both"/>
        <w:rPr>
          <w:rFonts w:ascii="Sto TT" w:eastAsia="Verdana" w:hAnsi="Sto TT" w:cs="Arial"/>
          <w:sz w:val="18"/>
          <w:szCs w:val="18"/>
        </w:rPr>
      </w:pPr>
      <w:r w:rsidRPr="0047513B">
        <w:rPr>
          <w:rFonts w:ascii="Sto TT" w:eastAsia="Verdana" w:hAnsi="Sto TT" w:cs="Arial"/>
          <w:b/>
          <w:bCs/>
          <w:sz w:val="18"/>
          <w:szCs w:val="18"/>
        </w:rPr>
        <w:t>Plaquettes de parement</w:t>
      </w:r>
      <w:r w:rsidRPr="0047513B">
        <w:rPr>
          <w:rFonts w:ascii="Sto TT" w:eastAsia="Verdana" w:hAnsi="Sto TT" w:cs="Arial"/>
          <w:sz w:val="18"/>
          <w:szCs w:val="18"/>
        </w:rPr>
        <w:t xml:space="preserve"> (ex. </w:t>
      </w:r>
      <w:r w:rsidR="00530D63" w:rsidRPr="0047513B">
        <w:rPr>
          <w:rFonts w:ascii="Sto TT" w:eastAsia="Verdana" w:hAnsi="Sto TT" w:cs="Arial"/>
          <w:sz w:val="18"/>
          <w:szCs w:val="18"/>
        </w:rPr>
        <w:t>StoBrick</w:t>
      </w:r>
      <w:r w:rsidRPr="0047513B">
        <w:rPr>
          <w:rFonts w:ascii="Sto TT" w:eastAsia="Verdana" w:hAnsi="Sto TT" w:cs="Arial"/>
          <w:sz w:val="18"/>
          <w:szCs w:val="18"/>
        </w:rPr>
        <w:t>) : format standard 240 × 71 × 11mm.</w:t>
      </w:r>
    </w:p>
    <w:p w14:paraId="19518A3A" w14:textId="25B0B257" w:rsidR="00E9493F" w:rsidRPr="0047513B" w:rsidRDefault="00746A0B" w:rsidP="00CC1194">
      <w:pPr>
        <w:pStyle w:val="Paragraphedeliste"/>
        <w:numPr>
          <w:ilvl w:val="0"/>
          <w:numId w:val="18"/>
        </w:numPr>
        <w:jc w:val="both"/>
        <w:rPr>
          <w:rFonts w:ascii="Sto TT" w:eastAsia="Verdana" w:hAnsi="Sto TT" w:cs="Arial"/>
          <w:sz w:val="18"/>
          <w:szCs w:val="18"/>
        </w:rPr>
      </w:pPr>
      <w:r w:rsidRPr="0047513B">
        <w:rPr>
          <w:rFonts w:ascii="Sto TT" w:eastAsia="Verdana" w:hAnsi="Sto TT" w:cs="Arial"/>
          <w:b/>
          <w:bCs/>
          <w:sz w:val="18"/>
          <w:szCs w:val="18"/>
        </w:rPr>
        <w:t>Pâtes de verre</w:t>
      </w:r>
      <w:r w:rsidRPr="0047513B">
        <w:rPr>
          <w:rFonts w:ascii="Sto TT" w:eastAsia="Verdana" w:hAnsi="Sto TT" w:cs="Arial"/>
          <w:sz w:val="18"/>
          <w:szCs w:val="18"/>
        </w:rPr>
        <w:t xml:space="preserve"> (ex. </w:t>
      </w:r>
      <w:r w:rsidR="00530D63" w:rsidRPr="0047513B">
        <w:rPr>
          <w:rFonts w:ascii="Sto TT" w:eastAsia="Verdana" w:hAnsi="Sto TT" w:cs="Arial"/>
          <w:sz w:val="18"/>
          <w:szCs w:val="18"/>
        </w:rPr>
        <w:t>StoGlass</w:t>
      </w:r>
      <w:r w:rsidRPr="0047513B">
        <w:rPr>
          <w:rFonts w:ascii="Sto TT" w:eastAsia="Verdana" w:hAnsi="Sto TT" w:cs="Arial"/>
          <w:sz w:val="18"/>
          <w:szCs w:val="18"/>
        </w:rPr>
        <w:t xml:space="preserve"> Mosaic) : formats 25 × 25 mm, 50 × 50 mm, 50 × 25 mm, avec épaisseurs de 4 à 8mm.</w:t>
      </w:r>
    </w:p>
    <w:p w14:paraId="2669B349" w14:textId="77777777" w:rsidR="00E9493F" w:rsidRPr="0047513B" w:rsidRDefault="00E9493F" w:rsidP="00E9493F">
      <w:pPr>
        <w:ind w:left="-349"/>
        <w:jc w:val="both"/>
        <w:rPr>
          <w:rFonts w:ascii="Sto TT" w:eastAsia="Verdana" w:hAnsi="Sto TT" w:cs="Arial"/>
          <w:b/>
          <w:bCs/>
          <w:sz w:val="18"/>
          <w:szCs w:val="18"/>
        </w:rPr>
      </w:pPr>
    </w:p>
    <w:p w14:paraId="5F370B00" w14:textId="6DA9CEA6" w:rsidR="00746A0B" w:rsidRPr="0047513B" w:rsidRDefault="00746A0B" w:rsidP="00E9493F">
      <w:pPr>
        <w:ind w:left="-349"/>
        <w:jc w:val="both"/>
        <w:rPr>
          <w:rFonts w:ascii="Sto TT" w:eastAsia="Verdana" w:hAnsi="Sto TT" w:cs="Arial"/>
          <w:sz w:val="18"/>
          <w:szCs w:val="18"/>
        </w:rPr>
      </w:pPr>
      <w:r w:rsidRPr="0047513B">
        <w:rPr>
          <w:rFonts w:ascii="Sto TT" w:eastAsia="Verdana" w:hAnsi="Sto TT" w:cs="Arial"/>
          <w:b/>
          <w:bCs/>
          <w:sz w:val="18"/>
          <w:szCs w:val="18"/>
        </w:rPr>
        <w:t>Autres revêtements</w:t>
      </w:r>
      <w:r w:rsidRPr="0047513B">
        <w:rPr>
          <w:rFonts w:ascii="Sto TT" w:eastAsia="Verdana" w:hAnsi="Sto TT" w:cs="Arial"/>
          <w:sz w:val="18"/>
          <w:szCs w:val="18"/>
        </w:rPr>
        <w:t xml:space="preserve"> : tout revêtement collé d’un autre fournisseur est admissible s’il respecte les exigences du NF DTU 52.2, notamment en termes de nature, format et coefficient d’absorption solaire (α ≤ 0,7, ou jusqu’à 0,9 pour les plaquettes de terre cuite).</w:t>
      </w:r>
    </w:p>
    <w:p w14:paraId="4CEE0CAA" w14:textId="77777777" w:rsidR="00E54B31" w:rsidRPr="0047513B" w:rsidRDefault="00E54B31" w:rsidP="00424414">
      <w:pPr>
        <w:ind w:left="-709"/>
        <w:jc w:val="both"/>
        <w:rPr>
          <w:rFonts w:ascii="Sto TT" w:eastAsia="Verdana" w:hAnsi="Sto TT" w:cs="Arial"/>
          <w:sz w:val="18"/>
          <w:szCs w:val="18"/>
        </w:rPr>
      </w:pPr>
    </w:p>
    <w:p w14:paraId="3A211FBA" w14:textId="3E0ECC8C" w:rsidR="00BA26C7" w:rsidRPr="0047513B" w:rsidRDefault="00BA26C7" w:rsidP="00424414">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Catégorie de résistance aux chocs</w:t>
      </w:r>
    </w:p>
    <w:p w14:paraId="23CB0122" w14:textId="72CF15DA" w:rsidR="00BA26C7" w:rsidRDefault="00BA26C7" w:rsidP="00424414">
      <w:pPr>
        <w:ind w:left="-709"/>
        <w:jc w:val="both"/>
        <w:rPr>
          <w:rFonts w:ascii="Sto TT" w:eastAsia="Verdana" w:hAnsi="Sto TT" w:cs="Arial"/>
          <w:sz w:val="18"/>
          <w:szCs w:val="18"/>
        </w:rPr>
      </w:pPr>
      <w:r w:rsidRPr="0047513B">
        <w:rPr>
          <w:rFonts w:ascii="Sto TT" w:eastAsia="Verdana" w:hAnsi="Sto TT" w:cs="Arial"/>
          <w:sz w:val="18"/>
          <w:szCs w:val="18"/>
        </w:rPr>
        <w:t xml:space="preserve">Le système </w:t>
      </w:r>
      <w:r w:rsidR="00F63C66" w:rsidRPr="0047513B">
        <w:rPr>
          <w:rFonts w:ascii="Sto TT" w:eastAsia="Verdana" w:hAnsi="Sto TT" w:cs="Arial"/>
          <w:b/>
          <w:bCs/>
          <w:sz w:val="18"/>
          <w:szCs w:val="18"/>
        </w:rPr>
        <w:t xml:space="preserve">StoVentec </w:t>
      </w:r>
      <w:r w:rsidR="00870298" w:rsidRPr="0047513B">
        <w:rPr>
          <w:rFonts w:ascii="Sto TT" w:eastAsia="Verdana" w:hAnsi="Sto TT" w:cs="Arial"/>
          <w:b/>
          <w:bCs/>
          <w:sz w:val="18"/>
          <w:szCs w:val="18"/>
        </w:rPr>
        <w:t xml:space="preserve">R et </w:t>
      </w:r>
      <w:r w:rsidR="00F63C66" w:rsidRPr="0047513B">
        <w:rPr>
          <w:rFonts w:ascii="Sto TT" w:eastAsia="Verdana" w:hAnsi="Sto TT" w:cs="Arial"/>
          <w:b/>
          <w:bCs/>
          <w:sz w:val="18"/>
          <w:szCs w:val="18"/>
        </w:rPr>
        <w:t xml:space="preserve">SCM </w:t>
      </w:r>
      <w:r w:rsidRPr="0047513B">
        <w:rPr>
          <w:rFonts w:ascii="Sto TT" w:eastAsia="Verdana" w:hAnsi="Sto TT" w:cs="Arial"/>
          <w:sz w:val="18"/>
          <w:szCs w:val="18"/>
        </w:rPr>
        <w:t xml:space="preserve">est classé </w:t>
      </w:r>
      <w:r w:rsidRPr="0047513B">
        <w:rPr>
          <w:rFonts w:ascii="Sto TT" w:eastAsia="Verdana" w:hAnsi="Sto TT" w:cs="Arial"/>
          <w:b/>
          <w:bCs/>
          <w:sz w:val="18"/>
          <w:szCs w:val="18"/>
        </w:rPr>
        <w:t>Q4</w:t>
      </w:r>
      <w:r w:rsidRPr="0047513B">
        <w:rPr>
          <w:rFonts w:ascii="Sto TT" w:eastAsia="Verdana" w:hAnsi="Sto TT" w:cs="Arial"/>
          <w:sz w:val="18"/>
          <w:szCs w:val="18"/>
        </w:rPr>
        <w:t xml:space="preserve"> selon la norme P08-302, ce qui correspond à une paroi difficilement remplaçable.</w:t>
      </w:r>
      <w:r w:rsidRPr="0047513B">
        <w:rPr>
          <w:rFonts w:ascii="Sto TT" w:eastAsia="Verdana" w:hAnsi="Sto TT" w:cs="Arial"/>
          <w:sz w:val="18"/>
          <w:szCs w:val="18"/>
        </w:rPr>
        <w:br/>
        <w:t>Cela signifie qu’il est adapté aux zones exposées aux chocs (circulations, entrées d’immeubles, etc.).</w:t>
      </w:r>
    </w:p>
    <w:p w14:paraId="23492C81" w14:textId="77777777" w:rsidR="00530D63" w:rsidRPr="0047513B" w:rsidRDefault="00530D63" w:rsidP="00424414">
      <w:pPr>
        <w:ind w:left="-709"/>
        <w:jc w:val="both"/>
        <w:rPr>
          <w:rFonts w:ascii="Sto TT" w:eastAsia="Verdana" w:hAnsi="Sto TT" w:cs="Arial"/>
          <w:sz w:val="18"/>
          <w:szCs w:val="18"/>
        </w:rPr>
      </w:pPr>
    </w:p>
    <w:p w14:paraId="4C8B904D" w14:textId="77777777" w:rsidR="00861856" w:rsidRPr="0047513B" w:rsidRDefault="00861856"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b/>
          <w:bCs/>
          <w:sz w:val="18"/>
          <w:szCs w:val="18"/>
        </w:rPr>
      </w:pPr>
    </w:p>
    <w:p w14:paraId="03581BB9" w14:textId="51F203E0" w:rsidR="00C34BED" w:rsidRPr="0047513B" w:rsidRDefault="00C34BED"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b/>
          <w:bCs/>
          <w:sz w:val="18"/>
          <w:szCs w:val="18"/>
        </w:rPr>
      </w:pPr>
      <w:r w:rsidRPr="0047513B">
        <w:rPr>
          <w:rFonts w:ascii="Sto TT" w:eastAsia="Verdana" w:hAnsi="Sto TT" w:cs="Arial"/>
          <w:b/>
          <w:bCs/>
          <w:sz w:val="18"/>
          <w:szCs w:val="18"/>
        </w:rPr>
        <w:t>Le classement Q4 des systèmes StoVentec indique une résistance aux chocs accidentels non répétés dans le cadre d’une utilisation normale. Ce niveau de performance ne garantit pas une tenue face à des sollicitations intensives ou répétées. Il revient au maître d’ouvrage et à l’entreprise de mise en œuvre de vérifier que les conditions d’usage et d’exposition sont compatibles avec ce classement.</w:t>
      </w:r>
    </w:p>
    <w:p w14:paraId="7ABF395B" w14:textId="77777777" w:rsidR="00C97361" w:rsidRPr="0047513B" w:rsidRDefault="00C97361"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b/>
          <w:bCs/>
          <w:i/>
          <w:iCs/>
          <w:sz w:val="18"/>
          <w:szCs w:val="18"/>
          <w:u w:val="single"/>
        </w:rPr>
      </w:pPr>
    </w:p>
    <w:p w14:paraId="46594576" w14:textId="5A4E8420" w:rsidR="00C97361" w:rsidRPr="0047513B" w:rsidRDefault="00C97361"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sz w:val="18"/>
          <w:szCs w:val="18"/>
        </w:rPr>
      </w:pPr>
      <w:r w:rsidRPr="0047513B">
        <w:rPr>
          <w:rFonts w:ascii="Sto TT" w:eastAsia="Verdana" w:hAnsi="Sto TT" w:cs="Arial"/>
          <w:sz w:val="18"/>
          <w:szCs w:val="18"/>
        </w:rPr>
        <w:t>À ce titre, il est important de noter que les plaques StoVentec ne sont pas destinées à être utilisées comme parements de murs exposés dans des environnements tels que les établissements scolaires ou les terrains de sport. Les sollicitations mécaniques générées par des impacts de ballons, balles ou autres objets projetés dans ces contextes sont significativement supérieures aux seuils de résistance définis par le classement Q4 des bardages rapportés. Une telle exposition pourrait compromettre l’intégrité du système et entraîner une détérioration prématurée.</w:t>
      </w:r>
    </w:p>
    <w:p w14:paraId="243F2881" w14:textId="77777777" w:rsidR="00861856" w:rsidRPr="0047513B" w:rsidRDefault="00861856"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sz w:val="18"/>
          <w:szCs w:val="18"/>
        </w:rPr>
      </w:pPr>
    </w:p>
    <w:p w14:paraId="36B65A72" w14:textId="77777777" w:rsidR="005F59F6" w:rsidRPr="0047513B" w:rsidRDefault="005F59F6" w:rsidP="00424414">
      <w:pPr>
        <w:ind w:left="-709"/>
        <w:jc w:val="both"/>
        <w:rPr>
          <w:rFonts w:ascii="Sto TT" w:eastAsia="Verdana" w:hAnsi="Sto TT" w:cs="Arial"/>
          <w:sz w:val="18"/>
          <w:szCs w:val="18"/>
        </w:rPr>
      </w:pPr>
    </w:p>
    <w:p w14:paraId="0CB8AB72" w14:textId="77777777" w:rsidR="005F59F6" w:rsidRPr="0047513B" w:rsidRDefault="005F59F6" w:rsidP="00424414">
      <w:pPr>
        <w:ind w:left="-709" w:right="1"/>
        <w:jc w:val="both"/>
        <w:rPr>
          <w:rFonts w:ascii="Sto TT" w:eastAsia="Courier New" w:hAnsi="Sto TT" w:cs="Arial"/>
          <w:sz w:val="18"/>
          <w:szCs w:val="18"/>
        </w:rPr>
      </w:pPr>
      <w:r w:rsidRPr="0047513B">
        <w:rPr>
          <w:rFonts w:ascii="Sto TT" w:eastAsia="Verdana" w:hAnsi="Sto TT" w:cs="Arial"/>
          <w:b/>
          <w:bCs/>
          <w:sz w:val="18"/>
          <w:szCs w:val="18"/>
          <w:u w:val="single"/>
        </w:rPr>
        <w:t>Traitement des bouchons d'ancrage</w:t>
      </w:r>
    </w:p>
    <w:p w14:paraId="1B46FE6F" w14:textId="4232B0EE" w:rsidR="003546E9" w:rsidRPr="0047513B" w:rsidRDefault="005F59F6" w:rsidP="00870298">
      <w:pPr>
        <w:ind w:left="-709"/>
        <w:jc w:val="both"/>
        <w:rPr>
          <w:rFonts w:ascii="Sto TT" w:eastAsia="Verdana" w:hAnsi="Sto TT" w:cs="Arial"/>
          <w:sz w:val="18"/>
          <w:szCs w:val="18"/>
        </w:rPr>
      </w:pPr>
      <w:r w:rsidRPr="0047513B">
        <w:rPr>
          <w:rFonts w:ascii="Sto TT" w:eastAsia="Verdana" w:hAnsi="Sto TT" w:cs="Arial"/>
          <w:sz w:val="18"/>
          <w:szCs w:val="18"/>
        </w:rPr>
        <w:t xml:space="preserve">Les trous d’ancrage laissés par les échafaudages dans les façades seront comblés, soit avec des bouchons de type </w:t>
      </w:r>
      <w:r w:rsidRPr="0047513B">
        <w:rPr>
          <w:rFonts w:ascii="Sto TT" w:eastAsia="Verdana" w:hAnsi="Sto TT" w:cs="Arial"/>
          <w:b/>
          <w:bCs/>
          <w:sz w:val="18"/>
          <w:szCs w:val="18"/>
        </w:rPr>
        <w:t>Sto-Bouchon d’ancrage</w:t>
      </w:r>
      <w:r w:rsidRPr="0047513B">
        <w:rPr>
          <w:rFonts w:ascii="Sto TT" w:eastAsia="Verdana" w:hAnsi="Sto TT" w:cs="Arial"/>
          <w:sz w:val="18"/>
          <w:szCs w:val="18"/>
        </w:rPr>
        <w:t xml:space="preserve"> en mousse imprégnée, soit un renfort d’ossature au dos de la plaque suivi d’un morceau de </w:t>
      </w:r>
      <w:r w:rsidRPr="0047513B">
        <w:rPr>
          <w:rFonts w:ascii="Sto TT" w:eastAsia="Verdana" w:hAnsi="Sto TT" w:cs="Arial"/>
          <w:b/>
          <w:bCs/>
          <w:sz w:val="18"/>
          <w:szCs w:val="18"/>
        </w:rPr>
        <w:t>StoCarrier Aero</w:t>
      </w:r>
      <w:r w:rsidRPr="0047513B">
        <w:rPr>
          <w:rFonts w:ascii="Sto TT" w:eastAsia="Verdana" w:hAnsi="Sto TT" w:cs="Arial"/>
          <w:sz w:val="18"/>
          <w:szCs w:val="18"/>
        </w:rPr>
        <w:t xml:space="preserve"> découpé aux dimensions du </w:t>
      </w:r>
      <w:r w:rsidRPr="0047513B">
        <w:rPr>
          <w:rFonts w:ascii="Sto TT" w:eastAsia="Verdana" w:hAnsi="Sto TT" w:cs="Arial"/>
          <w:sz w:val="18"/>
          <w:szCs w:val="18"/>
        </w:rPr>
        <w:lastRenderedPageBreak/>
        <w:t xml:space="preserve">trou. Ce traitement vise à garantir l’homogénéité du support, la continuité du système d’isolation, et à permettre une reprise de </w:t>
      </w:r>
      <w:r w:rsidR="009A1998" w:rsidRPr="0047513B">
        <w:rPr>
          <w:rFonts w:ascii="Sto TT" w:eastAsia="Verdana" w:hAnsi="Sto TT" w:cs="Arial"/>
          <w:sz w:val="18"/>
          <w:szCs w:val="18"/>
        </w:rPr>
        <w:t>la finition</w:t>
      </w:r>
      <w:r w:rsidRPr="0047513B">
        <w:rPr>
          <w:rFonts w:ascii="Sto TT" w:eastAsia="Verdana" w:hAnsi="Sto TT" w:cs="Arial"/>
          <w:sz w:val="18"/>
          <w:szCs w:val="18"/>
        </w:rPr>
        <w:t xml:space="preserve"> conforme aux règles de l’art.</w:t>
      </w:r>
    </w:p>
    <w:p w14:paraId="7EB01878" w14:textId="493D0FE1" w:rsidR="009813E5" w:rsidRPr="0047513B" w:rsidRDefault="009813E5">
      <w:pPr>
        <w:rPr>
          <w:rFonts w:ascii="Sto TT" w:eastAsia="Verdana" w:hAnsi="Sto TT" w:cs="Arial"/>
          <w:sz w:val="18"/>
          <w:szCs w:val="18"/>
        </w:rPr>
      </w:pPr>
    </w:p>
    <w:p w14:paraId="63D7B59E" w14:textId="77777777" w:rsidR="003A16CB" w:rsidRPr="00530D63" w:rsidRDefault="003A16CB" w:rsidP="003A16CB">
      <w:pPr>
        <w:pBdr>
          <w:top w:val="single" w:sz="4" w:space="1" w:color="auto"/>
          <w:left w:val="single" w:sz="4" w:space="31" w:color="auto"/>
          <w:bottom w:val="single" w:sz="4" w:space="1" w:color="auto"/>
          <w:right w:val="single" w:sz="4" w:space="4" w:color="auto"/>
        </w:pBdr>
        <w:jc w:val="center"/>
        <w:rPr>
          <w:rFonts w:ascii="Sto TT" w:eastAsia="Verdana" w:hAnsi="Sto TT" w:cs="Arial"/>
          <w:b/>
          <w:bCs/>
          <w:color w:val="2F5496" w:themeColor="accent5" w:themeShade="BF"/>
          <w:sz w:val="22"/>
          <w:szCs w:val="22"/>
        </w:rPr>
      </w:pPr>
      <w:r w:rsidRPr="00530D63">
        <w:rPr>
          <w:rFonts w:ascii="Sto TT" w:eastAsia="Verdana" w:hAnsi="Sto TT" w:cs="Arial"/>
          <w:b/>
          <w:bCs/>
          <w:color w:val="2F5496" w:themeColor="accent5" w:themeShade="BF"/>
          <w:sz w:val="22"/>
          <w:szCs w:val="22"/>
        </w:rPr>
        <w:t>R Enduits - Primaires optionnels</w:t>
      </w:r>
    </w:p>
    <w:p w14:paraId="655F508D" w14:textId="77777777" w:rsidR="003A16CB" w:rsidRPr="0047513B" w:rsidRDefault="003A16CB" w:rsidP="003A16CB">
      <w:pPr>
        <w:ind w:left="-709"/>
        <w:jc w:val="both"/>
        <w:rPr>
          <w:rFonts w:ascii="Sto TT" w:eastAsia="Verdana" w:hAnsi="Sto TT" w:cs="Arial"/>
          <w:sz w:val="18"/>
          <w:szCs w:val="18"/>
        </w:rPr>
      </w:pPr>
    </w:p>
    <w:p w14:paraId="14A22F7B" w14:textId="77777777" w:rsidR="003A16CB" w:rsidRPr="0047513B" w:rsidRDefault="003A16CB" w:rsidP="003A16CB">
      <w:pPr>
        <w:ind w:left="-709"/>
        <w:jc w:val="both"/>
        <w:rPr>
          <w:rFonts w:ascii="Sto TT" w:eastAsia="Verdana" w:hAnsi="Sto TT" w:cs="Arial"/>
          <w:sz w:val="18"/>
          <w:szCs w:val="18"/>
        </w:rPr>
      </w:pPr>
      <w:r w:rsidRPr="0047513B">
        <w:rPr>
          <w:rFonts w:ascii="Sto TT" w:eastAsia="Verdana" w:hAnsi="Sto TT" w:cs="Arial"/>
          <w:sz w:val="18"/>
          <w:szCs w:val="18"/>
        </w:rPr>
        <w:t>Les primaires sont utilisés avant la finition pour assurer l’adhérence entre les panneaux et les enduits :</w:t>
      </w:r>
    </w:p>
    <w:p w14:paraId="2D0437A2" w14:textId="77777777" w:rsidR="003A16CB" w:rsidRPr="0047513B" w:rsidRDefault="003A16CB" w:rsidP="003A16CB">
      <w:pPr>
        <w:ind w:left="-709"/>
        <w:jc w:val="both"/>
        <w:rPr>
          <w:rFonts w:ascii="Sto TT" w:eastAsia="Verdana" w:hAnsi="Sto TT" w:cs="Arial"/>
          <w:sz w:val="18"/>
          <w:szCs w:val="18"/>
        </w:rPr>
      </w:pPr>
    </w:p>
    <w:p w14:paraId="15D7134D" w14:textId="77777777" w:rsidR="003A16CB" w:rsidRPr="0047513B" w:rsidRDefault="003A16CB" w:rsidP="003A16CB">
      <w:pPr>
        <w:pStyle w:val="Paragraphedeliste"/>
        <w:numPr>
          <w:ilvl w:val="0"/>
          <w:numId w:val="18"/>
        </w:numPr>
        <w:jc w:val="both"/>
        <w:rPr>
          <w:rFonts w:ascii="Sto TT" w:eastAsia="Verdana" w:hAnsi="Sto TT" w:cs="Arial"/>
          <w:sz w:val="18"/>
          <w:szCs w:val="18"/>
        </w:rPr>
      </w:pPr>
      <w:r w:rsidRPr="0047513B">
        <w:rPr>
          <w:rFonts w:ascii="Sto TT" w:eastAsia="Verdana" w:hAnsi="Sto TT" w:cs="Arial"/>
          <w:b/>
          <w:bCs/>
          <w:sz w:val="18"/>
          <w:szCs w:val="18"/>
        </w:rPr>
        <w:t>StoPrim</w:t>
      </w:r>
      <w:r w:rsidRPr="0047513B">
        <w:rPr>
          <w:rFonts w:ascii="Sto TT" w:eastAsia="Verdana" w:hAnsi="Sto TT" w:cs="Arial"/>
          <w:sz w:val="18"/>
          <w:szCs w:val="18"/>
        </w:rPr>
        <w:t xml:space="preserve"> (liant acrylique)</w:t>
      </w:r>
    </w:p>
    <w:p w14:paraId="770C3574" w14:textId="77777777" w:rsidR="003A16CB" w:rsidRPr="0047513B" w:rsidRDefault="003A16CB" w:rsidP="003A16CB">
      <w:pPr>
        <w:pStyle w:val="Paragraphedeliste"/>
        <w:numPr>
          <w:ilvl w:val="1"/>
          <w:numId w:val="18"/>
        </w:numPr>
        <w:jc w:val="both"/>
        <w:rPr>
          <w:rFonts w:ascii="Sto TT" w:eastAsia="Verdana" w:hAnsi="Sto TT" w:cs="Arial"/>
          <w:sz w:val="18"/>
          <w:szCs w:val="18"/>
          <w:u w:val="single"/>
        </w:rPr>
      </w:pPr>
      <w:r w:rsidRPr="0047513B">
        <w:rPr>
          <w:rFonts w:ascii="Sto TT" w:eastAsia="Verdana" w:hAnsi="Sto TT" w:cs="Arial"/>
          <w:sz w:val="18"/>
          <w:szCs w:val="18"/>
          <w:u w:val="single"/>
        </w:rPr>
        <w:t xml:space="preserve">Utilisé avant les couches de base </w:t>
      </w:r>
      <w:r w:rsidRPr="0047513B">
        <w:rPr>
          <w:rFonts w:ascii="Sto TT" w:eastAsia="Verdana" w:hAnsi="Sto TT" w:cs="Arial"/>
          <w:b/>
          <w:bCs/>
          <w:sz w:val="18"/>
          <w:szCs w:val="18"/>
          <w:u w:val="single"/>
        </w:rPr>
        <w:t>StoLevell Uni</w:t>
      </w:r>
      <w:r w:rsidRPr="0047513B">
        <w:rPr>
          <w:rFonts w:ascii="Sto TT" w:eastAsia="Verdana" w:hAnsi="Sto TT" w:cs="Arial"/>
          <w:sz w:val="18"/>
          <w:szCs w:val="18"/>
          <w:u w:val="single"/>
        </w:rPr>
        <w:t xml:space="preserve"> ou </w:t>
      </w:r>
      <w:r w:rsidRPr="0047513B">
        <w:rPr>
          <w:rFonts w:ascii="Sto TT" w:eastAsia="Verdana" w:hAnsi="Sto TT" w:cs="Arial"/>
          <w:b/>
          <w:bCs/>
          <w:sz w:val="18"/>
          <w:szCs w:val="18"/>
          <w:u w:val="single"/>
        </w:rPr>
        <w:t>StoArmat Classic Plus</w:t>
      </w:r>
      <w:r w:rsidRPr="0047513B">
        <w:rPr>
          <w:rFonts w:ascii="Sto TT" w:eastAsia="Verdana" w:hAnsi="Sto TT" w:cs="Arial"/>
          <w:sz w:val="18"/>
          <w:szCs w:val="18"/>
          <w:u w:val="single"/>
        </w:rPr>
        <w:t>.</w:t>
      </w:r>
    </w:p>
    <w:p w14:paraId="2A6BA418" w14:textId="77777777" w:rsidR="003A16CB" w:rsidRPr="0047513B" w:rsidRDefault="003A16CB" w:rsidP="003A16CB">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Recommandé en période hivernale ou par pluie menaçante, avant l'application d'une finition organique</w:t>
      </w:r>
    </w:p>
    <w:p w14:paraId="7E82F76B" w14:textId="77777777" w:rsidR="003A16CB" w:rsidRPr="0047513B" w:rsidRDefault="003A16CB" w:rsidP="003A16CB">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Application : brosse ou rouleau.</w:t>
      </w:r>
    </w:p>
    <w:p w14:paraId="015AC7C0" w14:textId="77777777" w:rsidR="003A16CB" w:rsidRPr="0047513B" w:rsidRDefault="003A16CB" w:rsidP="003A16CB">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Consommation : 0,2 à 0,3 kg/m².</w:t>
      </w:r>
    </w:p>
    <w:p w14:paraId="12ADB83E" w14:textId="77777777" w:rsidR="003A16CB" w:rsidRPr="0047513B" w:rsidRDefault="003A16CB" w:rsidP="003A16CB">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Temps de séchage : minimum 8 heures.</w:t>
      </w:r>
    </w:p>
    <w:p w14:paraId="2D81CB70" w14:textId="77777777" w:rsidR="003A16CB" w:rsidRPr="0047513B" w:rsidRDefault="003A16CB" w:rsidP="003A16CB">
      <w:pPr>
        <w:pStyle w:val="Paragraphedeliste"/>
        <w:ind w:left="11"/>
        <w:jc w:val="both"/>
        <w:rPr>
          <w:rFonts w:ascii="Sto TT" w:eastAsia="Verdana" w:hAnsi="Sto TT" w:cs="Arial"/>
          <w:b/>
          <w:bCs/>
          <w:sz w:val="18"/>
          <w:szCs w:val="18"/>
        </w:rPr>
      </w:pPr>
    </w:p>
    <w:p w14:paraId="67664D68" w14:textId="77777777" w:rsidR="003A16CB" w:rsidRPr="0047513B" w:rsidRDefault="003A16CB" w:rsidP="003A16CB">
      <w:pPr>
        <w:pStyle w:val="Paragraphedeliste"/>
        <w:numPr>
          <w:ilvl w:val="0"/>
          <w:numId w:val="18"/>
        </w:numPr>
        <w:jc w:val="both"/>
        <w:rPr>
          <w:rFonts w:ascii="Sto TT" w:eastAsia="Verdana" w:hAnsi="Sto TT" w:cs="Arial"/>
          <w:b/>
          <w:bCs/>
          <w:sz w:val="18"/>
          <w:szCs w:val="18"/>
        </w:rPr>
      </w:pPr>
      <w:r w:rsidRPr="0047513B">
        <w:rPr>
          <w:rFonts w:ascii="Sto TT" w:eastAsia="Verdana" w:hAnsi="Sto TT" w:cs="Arial"/>
          <w:b/>
          <w:bCs/>
          <w:sz w:val="18"/>
          <w:szCs w:val="18"/>
        </w:rPr>
        <w:t xml:space="preserve">StoPrep Miral </w:t>
      </w:r>
      <w:r w:rsidRPr="0047513B">
        <w:rPr>
          <w:rFonts w:ascii="Sto TT" w:eastAsia="Verdana" w:hAnsi="Sto TT" w:cs="Arial"/>
          <w:sz w:val="18"/>
          <w:szCs w:val="18"/>
        </w:rPr>
        <w:t>(liant silicate + acrylique)</w:t>
      </w:r>
    </w:p>
    <w:p w14:paraId="5AB47C70" w14:textId="77777777" w:rsidR="003A16CB" w:rsidRPr="0047513B" w:rsidRDefault="003A16CB" w:rsidP="003A16CB">
      <w:pPr>
        <w:pStyle w:val="Paragraphedeliste"/>
        <w:numPr>
          <w:ilvl w:val="1"/>
          <w:numId w:val="18"/>
        </w:numPr>
        <w:jc w:val="both"/>
        <w:rPr>
          <w:rFonts w:ascii="Sto TT" w:eastAsia="Verdana" w:hAnsi="Sto TT" w:cs="Arial"/>
          <w:b/>
          <w:bCs/>
          <w:sz w:val="18"/>
          <w:szCs w:val="18"/>
        </w:rPr>
      </w:pPr>
      <w:r w:rsidRPr="0047513B">
        <w:rPr>
          <w:rFonts w:ascii="Sto TT" w:eastAsia="Verdana" w:hAnsi="Sto TT" w:cs="Arial"/>
          <w:sz w:val="18"/>
          <w:szCs w:val="18"/>
        </w:rPr>
        <w:t>Optionnel, utilisé avant les finitions minérales (StoSil K/R/MP, StoMiral K/MP).</w:t>
      </w:r>
    </w:p>
    <w:p w14:paraId="5916BB30" w14:textId="77777777" w:rsidR="003A16CB" w:rsidRPr="0047513B" w:rsidRDefault="003A16CB" w:rsidP="003A16CB">
      <w:pPr>
        <w:pStyle w:val="Paragraphedeliste"/>
        <w:numPr>
          <w:ilvl w:val="1"/>
          <w:numId w:val="18"/>
        </w:numPr>
        <w:jc w:val="both"/>
        <w:rPr>
          <w:rFonts w:ascii="Sto TT" w:eastAsia="Verdana" w:hAnsi="Sto TT" w:cs="Arial"/>
          <w:b/>
          <w:bCs/>
          <w:sz w:val="18"/>
          <w:szCs w:val="18"/>
        </w:rPr>
      </w:pPr>
      <w:r w:rsidRPr="0047513B">
        <w:rPr>
          <w:rFonts w:ascii="Sto TT" w:eastAsia="Verdana" w:hAnsi="Sto TT" w:cs="Arial"/>
          <w:sz w:val="18"/>
          <w:szCs w:val="18"/>
        </w:rPr>
        <w:t>Application : rouleau ou brosse.</w:t>
      </w:r>
    </w:p>
    <w:p w14:paraId="58180CDC" w14:textId="77777777" w:rsidR="003A16CB" w:rsidRPr="0047513B" w:rsidRDefault="003A16CB" w:rsidP="003A16CB">
      <w:pPr>
        <w:pStyle w:val="Paragraphedeliste"/>
        <w:numPr>
          <w:ilvl w:val="1"/>
          <w:numId w:val="18"/>
        </w:numPr>
        <w:jc w:val="both"/>
        <w:rPr>
          <w:rFonts w:ascii="Sto TT" w:eastAsia="Verdana" w:hAnsi="Sto TT" w:cs="Arial"/>
          <w:b/>
          <w:bCs/>
          <w:sz w:val="18"/>
          <w:szCs w:val="18"/>
        </w:rPr>
      </w:pPr>
      <w:r w:rsidRPr="0047513B">
        <w:rPr>
          <w:rFonts w:ascii="Sto TT" w:eastAsia="Verdana" w:hAnsi="Sto TT" w:cs="Arial"/>
          <w:sz w:val="18"/>
          <w:szCs w:val="18"/>
        </w:rPr>
        <w:t>Consommation : 0,3 à 0,4 kg/m².</w:t>
      </w:r>
    </w:p>
    <w:p w14:paraId="2DB22765" w14:textId="77777777" w:rsidR="003A16CB" w:rsidRPr="0047513B" w:rsidRDefault="003A16CB" w:rsidP="003A16CB">
      <w:pPr>
        <w:pStyle w:val="Paragraphedeliste"/>
        <w:numPr>
          <w:ilvl w:val="1"/>
          <w:numId w:val="18"/>
        </w:numPr>
        <w:jc w:val="both"/>
        <w:rPr>
          <w:rFonts w:ascii="Sto TT" w:eastAsia="Verdana" w:hAnsi="Sto TT" w:cs="Arial"/>
          <w:sz w:val="18"/>
          <w:szCs w:val="18"/>
        </w:rPr>
      </w:pPr>
      <w:r w:rsidRPr="0047513B">
        <w:rPr>
          <w:rFonts w:ascii="Sto TT" w:eastAsia="Verdana" w:hAnsi="Sto TT" w:cs="Arial"/>
          <w:sz w:val="18"/>
          <w:szCs w:val="18"/>
        </w:rPr>
        <w:t>Temps de séchage : minimum 12 heures</w:t>
      </w:r>
    </w:p>
    <w:p w14:paraId="1DC5BA8C" w14:textId="77777777" w:rsidR="004262F3" w:rsidRPr="0047513B" w:rsidRDefault="004262F3" w:rsidP="004262F3">
      <w:pPr>
        <w:pStyle w:val="Paragraphedeliste"/>
        <w:ind w:left="731"/>
        <w:jc w:val="both"/>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3A16CB" w:rsidRPr="00530D63" w14:paraId="31CAD72D" w14:textId="77777777" w:rsidTr="00397039">
        <w:trPr>
          <w:trHeight w:val="247"/>
        </w:trPr>
        <w:tc>
          <w:tcPr>
            <w:tcW w:w="10330" w:type="dxa"/>
          </w:tcPr>
          <w:p w14:paraId="189F4947" w14:textId="7304E837" w:rsidR="003A16CB" w:rsidRPr="00530D63" w:rsidRDefault="007E3BBB" w:rsidP="00397039">
            <w:pPr>
              <w:jc w:val="center"/>
              <w:rPr>
                <w:rFonts w:ascii="Sto TT" w:eastAsia="Verdana" w:hAnsi="Sto TT" w:cs="Arial"/>
                <w:b/>
                <w:bCs/>
                <w:color w:val="2F5496" w:themeColor="accent5" w:themeShade="BF"/>
                <w:sz w:val="22"/>
                <w:szCs w:val="22"/>
              </w:rPr>
            </w:pPr>
            <w:r w:rsidRPr="00530D63">
              <w:rPr>
                <w:rFonts w:ascii="Sto TT" w:eastAsia="Verdana" w:hAnsi="Sto TT" w:cs="Arial"/>
                <w:sz w:val="22"/>
                <w:szCs w:val="22"/>
              </w:rPr>
              <w:br w:type="page"/>
            </w:r>
            <w:r w:rsidR="003A16CB" w:rsidRPr="00530D63">
              <w:rPr>
                <w:rFonts w:ascii="Sto TT" w:eastAsia="Verdana" w:hAnsi="Sto TT" w:cs="Arial"/>
                <w:sz w:val="22"/>
                <w:szCs w:val="22"/>
              </w:rPr>
              <w:br w:type="page"/>
            </w:r>
            <w:r w:rsidR="003A16CB" w:rsidRPr="00530D63">
              <w:rPr>
                <w:rFonts w:ascii="Sto TT" w:eastAsia="Verdana" w:hAnsi="Sto TT" w:cs="Arial"/>
                <w:sz w:val="22"/>
                <w:szCs w:val="22"/>
              </w:rPr>
              <w:br w:type="page"/>
            </w:r>
            <w:r w:rsidR="003A16CB" w:rsidRPr="00530D63">
              <w:rPr>
                <w:rFonts w:ascii="Sto TT" w:eastAsia="Verdana" w:hAnsi="Sto TT" w:cs="Arial"/>
                <w:b/>
                <w:bCs/>
                <w:color w:val="2F5496" w:themeColor="accent5" w:themeShade="BF"/>
                <w:sz w:val="22"/>
                <w:szCs w:val="22"/>
              </w:rPr>
              <w:t>Finitions R Enduits</w:t>
            </w:r>
          </w:p>
        </w:tc>
      </w:tr>
    </w:tbl>
    <w:p w14:paraId="4DAD9D88" w14:textId="77777777" w:rsidR="003A16CB" w:rsidRPr="0047513B" w:rsidRDefault="003A16CB" w:rsidP="003A16CB">
      <w:pPr>
        <w:ind w:left="-709"/>
        <w:jc w:val="both"/>
        <w:rPr>
          <w:rFonts w:ascii="Sto TT" w:eastAsia="Verdana" w:hAnsi="Sto TT" w:cs="Arial"/>
          <w:b/>
          <w:bCs/>
          <w:sz w:val="18"/>
          <w:szCs w:val="18"/>
        </w:rPr>
      </w:pPr>
    </w:p>
    <w:p w14:paraId="18814F7D" w14:textId="77777777" w:rsidR="003A16CB" w:rsidRPr="0047513B" w:rsidRDefault="003A16CB" w:rsidP="003A16CB">
      <w:pPr>
        <w:ind w:left="-709"/>
        <w:jc w:val="both"/>
        <w:rPr>
          <w:rFonts w:ascii="Sto TT" w:eastAsia="Verdana" w:hAnsi="Sto TT" w:cs="Arial"/>
          <w:sz w:val="18"/>
          <w:szCs w:val="18"/>
        </w:rPr>
      </w:pPr>
      <w:r w:rsidRPr="0047513B">
        <w:rPr>
          <w:rFonts w:ascii="Sto TT" w:eastAsia="Verdana" w:hAnsi="Sto TT" w:cs="Arial"/>
          <w:sz w:val="18"/>
          <w:szCs w:val="18"/>
        </w:rPr>
        <w:t xml:space="preserve">Les finitions sont appliquées </w:t>
      </w:r>
      <w:r w:rsidRPr="0047513B">
        <w:rPr>
          <w:rFonts w:ascii="Sto TT" w:eastAsia="Verdana" w:hAnsi="Sto TT" w:cs="Arial"/>
          <w:b/>
          <w:bCs/>
          <w:sz w:val="18"/>
          <w:szCs w:val="18"/>
        </w:rPr>
        <w:t>après la couche de base</w:t>
      </w:r>
      <w:r w:rsidRPr="0047513B">
        <w:rPr>
          <w:rFonts w:ascii="Sto TT" w:eastAsia="Verdana" w:hAnsi="Sto TT" w:cs="Arial"/>
          <w:sz w:val="18"/>
          <w:szCs w:val="18"/>
        </w:rPr>
        <w:t xml:space="preserve"> et peuvent être :</w:t>
      </w:r>
    </w:p>
    <w:p w14:paraId="33D32329" w14:textId="77777777" w:rsidR="003A16CB" w:rsidRPr="0047513B" w:rsidRDefault="003A16CB" w:rsidP="003A16CB">
      <w:pPr>
        <w:ind w:left="-709"/>
        <w:jc w:val="both"/>
        <w:rPr>
          <w:rFonts w:ascii="Sto TT" w:eastAsia="Verdana" w:hAnsi="Sto TT" w:cs="Arial"/>
          <w:b/>
          <w:bCs/>
          <w:sz w:val="18"/>
          <w:szCs w:val="18"/>
        </w:rPr>
      </w:pPr>
    </w:p>
    <w:p w14:paraId="45F8B0F0" w14:textId="77777777" w:rsidR="003A16CB" w:rsidRPr="0047513B" w:rsidRDefault="003A16CB" w:rsidP="003A16CB">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Organique (liant acrylique ou siloxane)</w:t>
      </w:r>
    </w:p>
    <w:p w14:paraId="70A8C73E" w14:textId="77777777" w:rsidR="003A16CB" w:rsidRPr="0047513B" w:rsidRDefault="003A16CB" w:rsidP="003A16CB">
      <w:pPr>
        <w:pStyle w:val="Paragraphedeliste"/>
        <w:numPr>
          <w:ilvl w:val="0"/>
          <w:numId w:val="16"/>
        </w:numPr>
        <w:jc w:val="both"/>
        <w:rPr>
          <w:rFonts w:ascii="Sto TT" w:eastAsia="Verdana" w:hAnsi="Sto TT" w:cs="Arial"/>
          <w:b/>
          <w:bCs/>
          <w:sz w:val="18"/>
          <w:szCs w:val="18"/>
        </w:rPr>
      </w:pPr>
      <w:r w:rsidRPr="0047513B">
        <w:rPr>
          <w:rFonts w:ascii="Sto TT" w:eastAsia="Verdana" w:hAnsi="Sto TT" w:cs="Arial"/>
          <w:b/>
          <w:bCs/>
          <w:sz w:val="18"/>
          <w:szCs w:val="18"/>
        </w:rPr>
        <w:t>Stolit K / R / MP</w:t>
      </w:r>
      <w:r w:rsidRPr="0047513B">
        <w:rPr>
          <w:rFonts w:ascii="Sto TT" w:eastAsia="Verdana" w:hAnsi="Sto TT" w:cs="Arial"/>
          <w:sz w:val="18"/>
          <w:szCs w:val="18"/>
        </w:rPr>
        <w:t xml:space="preserve"> : taloché, ribbé, modelable</w:t>
      </w:r>
    </w:p>
    <w:p w14:paraId="15F0907C" w14:textId="1CE517BE" w:rsidR="003A16CB" w:rsidRPr="0047513B" w:rsidRDefault="003A16CB" w:rsidP="003A16CB">
      <w:pPr>
        <w:pStyle w:val="Paragraphedeliste"/>
        <w:numPr>
          <w:ilvl w:val="0"/>
          <w:numId w:val="16"/>
        </w:numPr>
        <w:jc w:val="both"/>
        <w:rPr>
          <w:rFonts w:ascii="Sto TT" w:eastAsia="Verdana" w:hAnsi="Sto TT" w:cs="Arial"/>
          <w:b/>
          <w:bCs/>
          <w:sz w:val="18"/>
          <w:szCs w:val="18"/>
          <w:lang w:val="it-IT"/>
        </w:rPr>
      </w:pPr>
      <w:r w:rsidRPr="0047513B">
        <w:rPr>
          <w:rFonts w:ascii="Sto TT" w:eastAsia="Verdana" w:hAnsi="Sto TT" w:cs="Arial"/>
          <w:b/>
          <w:bCs/>
          <w:sz w:val="18"/>
          <w:szCs w:val="18"/>
          <w:lang w:val="it-IT"/>
        </w:rPr>
        <w:t xml:space="preserve">Stolit </w:t>
      </w:r>
      <w:r w:rsidR="00530D63" w:rsidRPr="0047513B">
        <w:rPr>
          <w:rFonts w:ascii="Sto TT" w:eastAsia="Verdana" w:hAnsi="Sto TT" w:cs="Arial"/>
          <w:b/>
          <w:bCs/>
          <w:sz w:val="18"/>
          <w:szCs w:val="18"/>
          <w:lang w:val="it-IT"/>
        </w:rPr>
        <w:t>Milano</w:t>
      </w:r>
      <w:r w:rsidR="00530D63" w:rsidRPr="0047513B">
        <w:rPr>
          <w:rFonts w:ascii="Sto TT" w:eastAsia="Verdana" w:hAnsi="Sto TT" w:cs="Arial"/>
          <w:sz w:val="18"/>
          <w:szCs w:val="18"/>
          <w:lang w:val="it-IT"/>
        </w:rPr>
        <w:t>:</w:t>
      </w:r>
      <w:r w:rsidRPr="0047513B">
        <w:rPr>
          <w:rFonts w:ascii="Sto TT" w:eastAsia="Verdana" w:hAnsi="Sto TT" w:cs="Arial"/>
          <w:sz w:val="18"/>
          <w:szCs w:val="18"/>
          <w:lang w:val="it-IT"/>
        </w:rPr>
        <w:t xml:space="preserve"> lisse, béton, Marmorino</w:t>
      </w:r>
    </w:p>
    <w:p w14:paraId="48E39B5F" w14:textId="77777777" w:rsidR="003A16CB" w:rsidRPr="0047513B" w:rsidRDefault="003A16CB" w:rsidP="003A16CB">
      <w:pPr>
        <w:pStyle w:val="Paragraphedeliste"/>
        <w:numPr>
          <w:ilvl w:val="0"/>
          <w:numId w:val="16"/>
        </w:numPr>
        <w:jc w:val="both"/>
        <w:rPr>
          <w:rFonts w:ascii="Sto TT" w:eastAsia="Verdana" w:hAnsi="Sto TT" w:cs="Arial"/>
          <w:b/>
          <w:bCs/>
          <w:sz w:val="18"/>
          <w:szCs w:val="18"/>
          <w:lang w:val="it-IT"/>
        </w:rPr>
      </w:pPr>
      <w:r w:rsidRPr="0047513B">
        <w:rPr>
          <w:rFonts w:ascii="Sto TT" w:eastAsia="Verdana" w:hAnsi="Sto TT" w:cs="Arial"/>
          <w:b/>
          <w:bCs/>
          <w:sz w:val="18"/>
          <w:szCs w:val="18"/>
        </w:rPr>
        <w:t>Stolit Effect</w:t>
      </w:r>
      <w:r w:rsidRPr="0047513B">
        <w:rPr>
          <w:rFonts w:ascii="Sto TT" w:eastAsia="Verdana" w:hAnsi="Sto TT" w:cs="Arial"/>
          <w:sz w:val="18"/>
          <w:szCs w:val="18"/>
        </w:rPr>
        <w:t xml:space="preserve"> : structuré, brut</w:t>
      </w:r>
    </w:p>
    <w:p w14:paraId="5ECC5970" w14:textId="1C5C25E1" w:rsidR="003A16CB" w:rsidRPr="0047513B" w:rsidRDefault="003A16CB" w:rsidP="003A16CB">
      <w:pPr>
        <w:pStyle w:val="Paragraphedeliste"/>
        <w:numPr>
          <w:ilvl w:val="0"/>
          <w:numId w:val="16"/>
        </w:numPr>
        <w:jc w:val="both"/>
        <w:rPr>
          <w:rFonts w:ascii="Sto TT" w:eastAsia="Verdana" w:hAnsi="Sto TT" w:cs="Arial"/>
          <w:b/>
          <w:bCs/>
          <w:sz w:val="18"/>
          <w:szCs w:val="18"/>
          <w:lang w:val="pt-PT"/>
        </w:rPr>
      </w:pPr>
      <w:r w:rsidRPr="0047513B">
        <w:rPr>
          <w:rFonts w:ascii="Sto TT" w:eastAsia="Verdana" w:hAnsi="Sto TT" w:cs="Arial"/>
          <w:b/>
          <w:bCs/>
          <w:sz w:val="18"/>
          <w:szCs w:val="18"/>
          <w:lang w:val="pt-PT"/>
        </w:rPr>
        <w:t xml:space="preserve">StoSilco K / R / </w:t>
      </w:r>
      <w:r w:rsidR="00530D63" w:rsidRPr="0047513B">
        <w:rPr>
          <w:rFonts w:ascii="Sto TT" w:eastAsia="Verdana" w:hAnsi="Sto TT" w:cs="Arial"/>
          <w:b/>
          <w:bCs/>
          <w:sz w:val="18"/>
          <w:szCs w:val="18"/>
          <w:lang w:val="pt-PT"/>
        </w:rPr>
        <w:t>MP</w:t>
      </w:r>
      <w:r w:rsidR="00530D63" w:rsidRPr="0047513B">
        <w:rPr>
          <w:rFonts w:ascii="Sto TT" w:eastAsia="Verdana" w:hAnsi="Sto TT" w:cs="Arial"/>
          <w:sz w:val="18"/>
          <w:szCs w:val="18"/>
          <w:lang w:val="pt-PT"/>
        </w:rPr>
        <w:t>:</w:t>
      </w:r>
      <w:r w:rsidRPr="0047513B">
        <w:rPr>
          <w:rFonts w:ascii="Sto TT" w:eastAsia="Verdana" w:hAnsi="Sto TT" w:cs="Arial"/>
          <w:sz w:val="18"/>
          <w:szCs w:val="18"/>
          <w:lang w:val="pt-PT"/>
        </w:rPr>
        <w:t xml:space="preserve"> siloxane</w:t>
      </w:r>
    </w:p>
    <w:p w14:paraId="608FF3EE" w14:textId="77777777" w:rsidR="003A16CB" w:rsidRPr="0047513B" w:rsidRDefault="003A16CB" w:rsidP="003A16CB">
      <w:pPr>
        <w:pStyle w:val="Paragraphedeliste"/>
        <w:numPr>
          <w:ilvl w:val="0"/>
          <w:numId w:val="16"/>
        </w:numPr>
        <w:jc w:val="both"/>
        <w:rPr>
          <w:rFonts w:ascii="Sto TT" w:eastAsia="Verdana" w:hAnsi="Sto TT" w:cs="Arial"/>
          <w:b/>
          <w:bCs/>
          <w:sz w:val="18"/>
          <w:szCs w:val="18"/>
          <w:lang w:val="pt-PT"/>
        </w:rPr>
      </w:pPr>
      <w:r w:rsidRPr="0047513B">
        <w:rPr>
          <w:rFonts w:ascii="Sto TT" w:eastAsia="Verdana" w:hAnsi="Sto TT" w:cs="Arial"/>
          <w:b/>
          <w:bCs/>
          <w:sz w:val="18"/>
          <w:szCs w:val="18"/>
        </w:rPr>
        <w:t>StoLotusan K / MP</w:t>
      </w:r>
      <w:r w:rsidRPr="0047513B">
        <w:rPr>
          <w:rFonts w:ascii="Sto TT" w:eastAsia="Verdana" w:hAnsi="Sto TT" w:cs="Arial"/>
          <w:sz w:val="18"/>
          <w:szCs w:val="18"/>
        </w:rPr>
        <w:t xml:space="preserve"> : autonettoyant</w:t>
      </w:r>
    </w:p>
    <w:p w14:paraId="0D8DCDED" w14:textId="77777777" w:rsidR="003A16CB" w:rsidRPr="0047513B" w:rsidRDefault="003A16CB" w:rsidP="003A16CB">
      <w:pPr>
        <w:pStyle w:val="Paragraphedeliste"/>
        <w:numPr>
          <w:ilvl w:val="0"/>
          <w:numId w:val="16"/>
        </w:numPr>
        <w:jc w:val="both"/>
        <w:rPr>
          <w:rFonts w:ascii="Sto TT" w:eastAsia="Verdana" w:hAnsi="Sto TT" w:cs="Arial"/>
          <w:b/>
          <w:bCs/>
          <w:sz w:val="18"/>
          <w:szCs w:val="18"/>
          <w:lang w:val="pt-PT"/>
        </w:rPr>
      </w:pPr>
      <w:r w:rsidRPr="0047513B">
        <w:rPr>
          <w:rFonts w:ascii="Sto TT" w:eastAsia="Verdana" w:hAnsi="Sto TT" w:cs="Arial"/>
          <w:b/>
          <w:bCs/>
          <w:sz w:val="18"/>
          <w:szCs w:val="18"/>
        </w:rPr>
        <w:t>StoNivellit + StoColor Silco / StoPur WV 200</w:t>
      </w:r>
      <w:r w:rsidRPr="0047513B">
        <w:rPr>
          <w:rFonts w:ascii="Sto TT" w:eastAsia="Verdana" w:hAnsi="Sto TT" w:cs="Arial"/>
          <w:sz w:val="18"/>
          <w:szCs w:val="18"/>
        </w:rPr>
        <w:t xml:space="preserve"> : finition lisse</w:t>
      </w:r>
    </w:p>
    <w:p w14:paraId="1421B61F" w14:textId="77777777" w:rsidR="003A16CB" w:rsidRPr="0047513B" w:rsidRDefault="003A16CB" w:rsidP="003A16CB">
      <w:pPr>
        <w:pStyle w:val="Paragraphedeliste"/>
        <w:numPr>
          <w:ilvl w:val="0"/>
          <w:numId w:val="16"/>
        </w:numPr>
        <w:jc w:val="both"/>
        <w:rPr>
          <w:rFonts w:ascii="Sto TT" w:eastAsia="Verdana" w:hAnsi="Sto TT" w:cs="Arial"/>
          <w:b/>
          <w:bCs/>
          <w:sz w:val="18"/>
          <w:szCs w:val="18"/>
        </w:rPr>
      </w:pPr>
      <w:r w:rsidRPr="0047513B">
        <w:rPr>
          <w:rFonts w:ascii="Sto TT" w:eastAsia="Verdana" w:hAnsi="Sto TT" w:cs="Arial"/>
          <w:b/>
          <w:bCs/>
          <w:sz w:val="18"/>
          <w:szCs w:val="18"/>
        </w:rPr>
        <w:t>Sto-Colle + Sto-Briquettes / Ecoshapes</w:t>
      </w:r>
      <w:r w:rsidRPr="0047513B">
        <w:rPr>
          <w:rFonts w:ascii="Sto TT" w:eastAsia="Verdana" w:hAnsi="Sto TT" w:cs="Arial"/>
          <w:sz w:val="18"/>
          <w:szCs w:val="18"/>
        </w:rPr>
        <w:t xml:space="preserve"> : briquettes décoratives</w:t>
      </w:r>
    </w:p>
    <w:p w14:paraId="6C547F80" w14:textId="77777777" w:rsidR="003A16CB" w:rsidRPr="0047513B" w:rsidRDefault="003A16CB" w:rsidP="003A16CB">
      <w:pPr>
        <w:jc w:val="both"/>
        <w:rPr>
          <w:rFonts w:ascii="Sto TT" w:eastAsia="Verdana" w:hAnsi="Sto TT" w:cs="Arial"/>
          <w:b/>
          <w:bCs/>
          <w:sz w:val="18"/>
          <w:szCs w:val="18"/>
        </w:rPr>
      </w:pPr>
    </w:p>
    <w:p w14:paraId="00AC5334" w14:textId="77777777" w:rsidR="003A16CB" w:rsidRPr="0047513B" w:rsidRDefault="003A16CB" w:rsidP="003A16CB">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Organique gamme Hiver</w:t>
      </w:r>
    </w:p>
    <w:p w14:paraId="6E00B58C" w14:textId="77777777" w:rsidR="003A16CB" w:rsidRPr="0047513B" w:rsidRDefault="003A16CB" w:rsidP="003A16CB">
      <w:pPr>
        <w:pStyle w:val="Paragraphedeliste"/>
        <w:numPr>
          <w:ilvl w:val="0"/>
          <w:numId w:val="16"/>
        </w:numPr>
        <w:jc w:val="both"/>
        <w:rPr>
          <w:rFonts w:ascii="Sto TT" w:eastAsia="Verdana" w:hAnsi="Sto TT" w:cs="Arial"/>
          <w:b/>
          <w:bCs/>
          <w:sz w:val="18"/>
          <w:szCs w:val="18"/>
        </w:rPr>
      </w:pPr>
      <w:r w:rsidRPr="0047513B">
        <w:rPr>
          <w:rFonts w:ascii="Sto TT" w:eastAsia="Verdana" w:hAnsi="Sto TT" w:cs="Arial"/>
          <w:b/>
          <w:bCs/>
          <w:sz w:val="18"/>
          <w:szCs w:val="18"/>
        </w:rPr>
        <w:t>Stolit QS K / R / MP</w:t>
      </w:r>
      <w:r w:rsidRPr="0047513B">
        <w:rPr>
          <w:rFonts w:ascii="Sto TT" w:eastAsia="Verdana" w:hAnsi="Sto TT" w:cs="Arial"/>
          <w:sz w:val="18"/>
          <w:szCs w:val="18"/>
        </w:rPr>
        <w:t xml:space="preserve"> : version séchage rapide</w:t>
      </w:r>
    </w:p>
    <w:p w14:paraId="2C41BCE3" w14:textId="77777777" w:rsidR="003A16CB" w:rsidRPr="0047513B" w:rsidRDefault="003A16CB" w:rsidP="003A16CB">
      <w:pPr>
        <w:pStyle w:val="Paragraphedeliste"/>
        <w:numPr>
          <w:ilvl w:val="0"/>
          <w:numId w:val="16"/>
        </w:numPr>
        <w:jc w:val="both"/>
        <w:rPr>
          <w:rFonts w:ascii="Sto TT" w:eastAsia="Verdana" w:hAnsi="Sto TT" w:cs="Arial"/>
          <w:b/>
          <w:bCs/>
          <w:sz w:val="18"/>
          <w:szCs w:val="18"/>
          <w:lang w:val="pt-PT"/>
        </w:rPr>
      </w:pPr>
      <w:r w:rsidRPr="0047513B">
        <w:rPr>
          <w:rFonts w:ascii="Sto TT" w:eastAsia="Verdana" w:hAnsi="Sto TT" w:cs="Arial"/>
          <w:b/>
          <w:bCs/>
          <w:sz w:val="18"/>
          <w:szCs w:val="18"/>
        </w:rPr>
        <w:t>StoSilco QS K / R</w:t>
      </w:r>
      <w:r w:rsidRPr="0047513B">
        <w:rPr>
          <w:rFonts w:ascii="Sto TT" w:eastAsia="Verdana" w:hAnsi="Sto TT" w:cs="Arial"/>
          <w:sz w:val="18"/>
          <w:szCs w:val="18"/>
        </w:rPr>
        <w:t xml:space="preserve"> : siloxane séchage rapide</w:t>
      </w:r>
    </w:p>
    <w:p w14:paraId="70F82D99" w14:textId="77777777" w:rsidR="003A16CB" w:rsidRPr="0047513B" w:rsidRDefault="003A16CB" w:rsidP="003A16CB">
      <w:pPr>
        <w:ind w:left="-709"/>
        <w:jc w:val="both"/>
        <w:rPr>
          <w:rFonts w:ascii="Sto TT" w:eastAsia="Verdana" w:hAnsi="Sto TT" w:cs="Arial"/>
          <w:b/>
          <w:bCs/>
          <w:sz w:val="18"/>
          <w:szCs w:val="18"/>
        </w:rPr>
      </w:pPr>
    </w:p>
    <w:p w14:paraId="7BFA3E50" w14:textId="77777777" w:rsidR="003A16CB" w:rsidRPr="0047513B" w:rsidRDefault="003A16CB" w:rsidP="003A16CB">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Minérale (base chaux ou silicate)</w:t>
      </w:r>
      <w:r w:rsidRPr="0047513B">
        <w:rPr>
          <w:rFonts w:ascii="Sto TT" w:eastAsia="Verdana" w:hAnsi="Sto TT" w:cs="Arial"/>
          <w:sz w:val="18"/>
          <w:szCs w:val="18"/>
        </w:rPr>
        <w:t xml:space="preserve"> </w:t>
      </w:r>
      <w:r w:rsidRPr="0047513B">
        <w:rPr>
          <w:rFonts w:ascii="Sto TT" w:eastAsia="Verdana" w:hAnsi="Sto TT" w:cs="Arial"/>
          <w:i/>
          <w:iCs/>
          <w:sz w:val="18"/>
          <w:szCs w:val="18"/>
        </w:rPr>
        <w:t>uniquement sur StoLevell Uni</w:t>
      </w:r>
    </w:p>
    <w:p w14:paraId="4A358D74" w14:textId="77777777" w:rsidR="003A16CB" w:rsidRPr="0047513B" w:rsidRDefault="003A16CB" w:rsidP="003A16CB">
      <w:pPr>
        <w:pStyle w:val="Paragraphedeliste"/>
        <w:numPr>
          <w:ilvl w:val="0"/>
          <w:numId w:val="17"/>
        </w:numPr>
        <w:jc w:val="both"/>
        <w:rPr>
          <w:rFonts w:ascii="Sto TT" w:eastAsia="Verdana" w:hAnsi="Sto TT" w:cs="Arial"/>
          <w:b/>
          <w:bCs/>
          <w:sz w:val="18"/>
          <w:szCs w:val="18"/>
        </w:rPr>
      </w:pPr>
      <w:r w:rsidRPr="0047513B">
        <w:rPr>
          <w:rFonts w:ascii="Sto TT" w:eastAsia="Verdana" w:hAnsi="Sto TT" w:cs="Arial"/>
          <w:b/>
          <w:bCs/>
          <w:sz w:val="18"/>
          <w:szCs w:val="18"/>
        </w:rPr>
        <w:t>StoMiral K 1.5 / MP</w:t>
      </w:r>
      <w:r w:rsidRPr="0047513B">
        <w:rPr>
          <w:rFonts w:ascii="Sto TT" w:eastAsia="Verdana" w:hAnsi="Sto TT" w:cs="Arial"/>
          <w:sz w:val="18"/>
          <w:szCs w:val="18"/>
        </w:rPr>
        <w:t xml:space="preserve"> : taloché ou modelable</w:t>
      </w:r>
    </w:p>
    <w:p w14:paraId="038087DE" w14:textId="77777777" w:rsidR="003A16CB" w:rsidRPr="0047513B" w:rsidRDefault="003A16CB" w:rsidP="003A16CB">
      <w:pPr>
        <w:pStyle w:val="Paragraphedeliste"/>
        <w:numPr>
          <w:ilvl w:val="0"/>
          <w:numId w:val="17"/>
        </w:numPr>
        <w:jc w:val="both"/>
        <w:rPr>
          <w:rFonts w:ascii="Sto TT" w:eastAsia="Verdana" w:hAnsi="Sto TT" w:cs="Arial"/>
          <w:b/>
          <w:bCs/>
          <w:sz w:val="18"/>
          <w:szCs w:val="18"/>
        </w:rPr>
      </w:pPr>
      <w:r w:rsidRPr="0047513B">
        <w:rPr>
          <w:rFonts w:ascii="Sto TT" w:eastAsia="Verdana" w:hAnsi="Sto TT" w:cs="Arial"/>
          <w:b/>
          <w:bCs/>
          <w:sz w:val="18"/>
          <w:szCs w:val="18"/>
        </w:rPr>
        <w:t>StoMiral Nivell F + StoColor Silco / Jumbosil</w:t>
      </w:r>
      <w:r w:rsidRPr="0047513B">
        <w:rPr>
          <w:rFonts w:ascii="Sto TT" w:eastAsia="Verdana" w:hAnsi="Sto TT" w:cs="Arial"/>
          <w:sz w:val="18"/>
          <w:szCs w:val="18"/>
        </w:rPr>
        <w:t xml:space="preserve"> : finition lisse</w:t>
      </w:r>
    </w:p>
    <w:p w14:paraId="74E8F243" w14:textId="77777777" w:rsidR="003A16CB" w:rsidRPr="0047513B" w:rsidRDefault="003A16CB" w:rsidP="003A16CB">
      <w:pPr>
        <w:ind w:left="-349"/>
        <w:jc w:val="both"/>
        <w:rPr>
          <w:rFonts w:ascii="Sto TT" w:eastAsia="Verdana" w:hAnsi="Sto TT" w:cs="Arial"/>
          <w:b/>
          <w:bCs/>
          <w:sz w:val="18"/>
          <w:szCs w:val="18"/>
          <w:u w:val="single"/>
        </w:rPr>
      </w:pPr>
    </w:p>
    <w:p w14:paraId="27A2F166" w14:textId="77777777" w:rsidR="003A16CB" w:rsidRPr="0047513B" w:rsidRDefault="003A16CB" w:rsidP="003A16CB">
      <w:pPr>
        <w:ind w:left="-709"/>
        <w:jc w:val="both"/>
        <w:rPr>
          <w:rFonts w:ascii="Sto TT" w:eastAsia="Verdana" w:hAnsi="Sto TT" w:cs="Arial"/>
          <w:sz w:val="18"/>
          <w:szCs w:val="18"/>
        </w:rPr>
      </w:pPr>
      <w:r w:rsidRPr="0047513B">
        <w:rPr>
          <w:rFonts w:ascii="Sto TT" w:eastAsia="Verdana" w:hAnsi="Sto TT" w:cs="Arial"/>
          <w:b/>
          <w:bCs/>
          <w:sz w:val="18"/>
          <w:szCs w:val="18"/>
        </w:rPr>
        <w:t>À noter :</w:t>
      </w:r>
      <w:r w:rsidRPr="0047513B">
        <w:rPr>
          <w:rFonts w:ascii="Sto TT" w:eastAsia="Verdana" w:hAnsi="Sto TT" w:cs="Arial"/>
          <w:sz w:val="18"/>
          <w:szCs w:val="18"/>
        </w:rPr>
        <w:t xml:space="preserve"> En l’absence de peinture décorative complémentaire, l’enduit </w:t>
      </w:r>
      <w:r w:rsidRPr="0047513B">
        <w:rPr>
          <w:rFonts w:ascii="Sto TT" w:eastAsia="Verdana" w:hAnsi="Sto TT" w:cs="Arial"/>
          <w:b/>
          <w:bCs/>
          <w:sz w:val="18"/>
          <w:szCs w:val="18"/>
        </w:rPr>
        <w:t>StoMiral</w:t>
      </w:r>
      <w:r w:rsidRPr="0047513B">
        <w:rPr>
          <w:rFonts w:ascii="Sto TT" w:eastAsia="Verdana" w:hAnsi="Sto TT" w:cs="Arial"/>
          <w:sz w:val="18"/>
          <w:szCs w:val="18"/>
        </w:rPr>
        <w:t xml:space="preserve"> peut être sujet à un </w:t>
      </w:r>
      <w:r w:rsidRPr="0047513B">
        <w:rPr>
          <w:rFonts w:ascii="Sto TT" w:eastAsia="Verdana" w:hAnsi="Sto TT" w:cs="Arial"/>
          <w:b/>
          <w:bCs/>
          <w:sz w:val="18"/>
          <w:szCs w:val="18"/>
        </w:rPr>
        <w:t>verdissement naturel important</w:t>
      </w:r>
      <w:r w:rsidRPr="0047513B">
        <w:rPr>
          <w:rFonts w:ascii="Sto TT" w:eastAsia="Verdana" w:hAnsi="Sto TT" w:cs="Arial"/>
          <w:sz w:val="18"/>
          <w:szCs w:val="18"/>
        </w:rPr>
        <w:t xml:space="preserve">, selon les conditions environnementales. Il est donc de la responsabilité de la Maîtrise d’Œuvre d’informer la Maîtrise d’Ouvrage qu’un </w:t>
      </w:r>
      <w:r w:rsidRPr="0047513B">
        <w:rPr>
          <w:rFonts w:ascii="Sto TT" w:eastAsia="Verdana" w:hAnsi="Sto TT" w:cs="Arial"/>
          <w:b/>
          <w:bCs/>
          <w:sz w:val="18"/>
          <w:szCs w:val="18"/>
          <w:u w:val="single"/>
        </w:rPr>
        <w:t>entretien régulier</w:t>
      </w:r>
      <w:r w:rsidRPr="0047513B">
        <w:rPr>
          <w:rFonts w:ascii="Sto TT" w:eastAsia="Verdana" w:hAnsi="Sto TT" w:cs="Arial"/>
          <w:sz w:val="18"/>
          <w:szCs w:val="18"/>
        </w:rPr>
        <w:t xml:space="preserve"> pourra être nécessaire pour préserver l’aspect esthétique de la façade.</w:t>
      </w:r>
    </w:p>
    <w:p w14:paraId="31138FAD" w14:textId="77777777" w:rsidR="003A16CB" w:rsidRPr="0047513B" w:rsidRDefault="003A16CB" w:rsidP="003A16CB">
      <w:pPr>
        <w:ind w:left="-709"/>
        <w:jc w:val="both"/>
        <w:rPr>
          <w:rFonts w:ascii="Sto TT" w:eastAsia="Verdana" w:hAnsi="Sto TT" w:cs="Arial"/>
          <w:sz w:val="18"/>
          <w:szCs w:val="18"/>
        </w:rPr>
      </w:pPr>
    </w:p>
    <w:p w14:paraId="567BAD79" w14:textId="77777777" w:rsidR="003A16CB" w:rsidRPr="0047513B" w:rsidRDefault="003A16CB" w:rsidP="003A16CB">
      <w:pPr>
        <w:ind w:left="-709"/>
        <w:jc w:val="both"/>
        <w:rPr>
          <w:rFonts w:ascii="Sto TT" w:eastAsia="Verdana" w:hAnsi="Sto TT" w:cs="Arial"/>
          <w:sz w:val="18"/>
          <w:szCs w:val="18"/>
        </w:rPr>
      </w:pPr>
      <w:r w:rsidRPr="0047513B">
        <w:rPr>
          <w:rFonts w:ascii="Sto TT" w:eastAsia="Verdana" w:hAnsi="Sto TT" w:cs="Arial"/>
          <w:sz w:val="18"/>
          <w:szCs w:val="18"/>
        </w:rPr>
        <w:t xml:space="preserve">Pour limiter ce phénomène, l’application d’une peinture décorative minérale telle que </w:t>
      </w:r>
      <w:r w:rsidRPr="0047513B">
        <w:rPr>
          <w:rFonts w:ascii="Sto TT" w:eastAsia="Verdana" w:hAnsi="Sto TT" w:cs="Arial"/>
          <w:b/>
          <w:bCs/>
          <w:sz w:val="18"/>
          <w:szCs w:val="18"/>
        </w:rPr>
        <w:t>StoColor Solical</w:t>
      </w:r>
      <w:r w:rsidRPr="0047513B">
        <w:rPr>
          <w:rFonts w:ascii="Sto TT" w:eastAsia="Verdana" w:hAnsi="Sto TT" w:cs="Arial"/>
          <w:sz w:val="18"/>
          <w:szCs w:val="18"/>
        </w:rPr>
        <w:t xml:space="preserve"> est recommandée. Elle permet de protéger l’enduit tout en conservant son aspect minéral.</w:t>
      </w:r>
    </w:p>
    <w:p w14:paraId="61BADBB0" w14:textId="77777777" w:rsidR="003A16CB" w:rsidRPr="0047513B" w:rsidRDefault="003A16CB" w:rsidP="003A16CB">
      <w:pPr>
        <w:ind w:left="-709"/>
        <w:jc w:val="both"/>
        <w:rPr>
          <w:rFonts w:ascii="Sto TT" w:eastAsia="Verdana" w:hAnsi="Sto TT" w:cs="Arial"/>
          <w:b/>
          <w:bCs/>
          <w:sz w:val="18"/>
          <w:szCs w:val="18"/>
        </w:rPr>
      </w:pPr>
    </w:p>
    <w:p w14:paraId="588ADBE2" w14:textId="77777777" w:rsidR="003A16CB" w:rsidRPr="0047513B" w:rsidRDefault="003A16CB" w:rsidP="003A16CB">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Environnement végétal ou humide :</w:t>
      </w:r>
    </w:p>
    <w:p w14:paraId="62224AFC" w14:textId="77777777" w:rsidR="003A16CB" w:rsidRPr="0047513B" w:rsidRDefault="003A16CB" w:rsidP="003A16CB">
      <w:pPr>
        <w:ind w:left="-709"/>
        <w:jc w:val="both"/>
        <w:rPr>
          <w:rFonts w:ascii="Sto TT" w:eastAsia="Verdana" w:hAnsi="Sto TT" w:cs="Arial"/>
          <w:sz w:val="18"/>
          <w:szCs w:val="18"/>
        </w:rPr>
      </w:pPr>
      <w:r w:rsidRPr="0047513B">
        <w:rPr>
          <w:rFonts w:ascii="Sto TT" w:eastAsia="Verdana" w:hAnsi="Sto TT" w:cs="Arial"/>
          <w:sz w:val="18"/>
          <w:szCs w:val="18"/>
        </w:rPr>
        <w:t>Dans les zones exposées à une végétation dense, à proximité de forêts, ou dans des environnements régulièrement</w:t>
      </w:r>
      <w:r w:rsidRPr="0047513B">
        <w:rPr>
          <w:rFonts w:ascii="Sto TT" w:eastAsia="Verdana" w:hAnsi="Sto TT" w:cs="Arial"/>
          <w:b/>
          <w:bCs/>
          <w:sz w:val="18"/>
          <w:szCs w:val="18"/>
        </w:rPr>
        <w:t xml:space="preserve"> </w:t>
      </w:r>
      <w:r w:rsidRPr="0047513B">
        <w:rPr>
          <w:rFonts w:ascii="Sto TT" w:eastAsia="Verdana" w:hAnsi="Sto TT" w:cs="Arial"/>
          <w:sz w:val="18"/>
          <w:szCs w:val="18"/>
        </w:rPr>
        <w:t xml:space="preserve">humides, il est conseillé d’appliquer une peinture additionnelle telle que </w:t>
      </w:r>
      <w:r w:rsidRPr="0047513B">
        <w:rPr>
          <w:rFonts w:ascii="Sto TT" w:eastAsia="Verdana" w:hAnsi="Sto TT" w:cs="Arial"/>
          <w:b/>
          <w:bCs/>
          <w:sz w:val="18"/>
          <w:szCs w:val="18"/>
        </w:rPr>
        <w:t>StoColor Lotusan</w:t>
      </w:r>
      <w:r w:rsidRPr="0047513B">
        <w:rPr>
          <w:rFonts w:ascii="Sto TT" w:eastAsia="Verdana" w:hAnsi="Sto TT" w:cs="Arial"/>
          <w:sz w:val="18"/>
          <w:szCs w:val="18"/>
        </w:rPr>
        <w:t xml:space="preserve"> ou </w:t>
      </w:r>
      <w:r w:rsidRPr="0047513B">
        <w:rPr>
          <w:rFonts w:ascii="Sto TT" w:eastAsia="Verdana" w:hAnsi="Sto TT" w:cs="Arial"/>
          <w:b/>
          <w:bCs/>
          <w:sz w:val="18"/>
          <w:szCs w:val="18"/>
        </w:rPr>
        <w:t>StoColor Silco</w:t>
      </w:r>
      <w:r w:rsidRPr="0047513B">
        <w:rPr>
          <w:rFonts w:ascii="Sto TT" w:eastAsia="Verdana" w:hAnsi="Sto TT" w:cs="Arial"/>
          <w:sz w:val="18"/>
          <w:szCs w:val="18"/>
        </w:rPr>
        <w:t>.</w:t>
      </w:r>
    </w:p>
    <w:p w14:paraId="58A3963D" w14:textId="77777777" w:rsidR="003A16CB" w:rsidRPr="0047513B" w:rsidRDefault="003A16CB" w:rsidP="003A16CB">
      <w:pPr>
        <w:ind w:left="-709"/>
        <w:jc w:val="both"/>
        <w:rPr>
          <w:rFonts w:ascii="Sto TT" w:eastAsia="Verdana" w:hAnsi="Sto TT" w:cs="Arial"/>
          <w:sz w:val="18"/>
          <w:szCs w:val="18"/>
        </w:rPr>
      </w:pPr>
      <w:r w:rsidRPr="0047513B">
        <w:rPr>
          <w:rFonts w:ascii="Sto TT" w:eastAsia="Verdana" w:hAnsi="Sto TT" w:cs="Arial"/>
          <w:sz w:val="18"/>
          <w:szCs w:val="18"/>
        </w:rPr>
        <w:t xml:space="preserve">Cette mesure doit être accompagnée d’un </w:t>
      </w:r>
      <w:r w:rsidRPr="0047513B">
        <w:rPr>
          <w:rFonts w:ascii="Sto TT" w:eastAsia="Verdana" w:hAnsi="Sto TT" w:cs="Arial"/>
          <w:b/>
          <w:bCs/>
          <w:sz w:val="18"/>
          <w:szCs w:val="18"/>
        </w:rPr>
        <w:t>contrat d’entretien régulier</w:t>
      </w:r>
      <w:r w:rsidRPr="0047513B">
        <w:rPr>
          <w:rFonts w:ascii="Sto TT" w:eastAsia="Verdana" w:hAnsi="Sto TT" w:cs="Arial"/>
          <w:sz w:val="18"/>
          <w:szCs w:val="18"/>
        </w:rPr>
        <w:t>, afin d’assurer la pérennité du revêtement.</w:t>
      </w:r>
    </w:p>
    <w:p w14:paraId="16C78332" w14:textId="77777777" w:rsidR="003A16CB" w:rsidRPr="0047513B" w:rsidRDefault="003A16CB" w:rsidP="003A16CB">
      <w:pPr>
        <w:ind w:left="-709"/>
        <w:jc w:val="both"/>
        <w:rPr>
          <w:rFonts w:ascii="Sto TT" w:eastAsia="Verdana" w:hAnsi="Sto TT" w:cs="Arial"/>
          <w:b/>
          <w:bCs/>
          <w:sz w:val="18"/>
          <w:szCs w:val="18"/>
        </w:rPr>
      </w:pPr>
    </w:p>
    <w:p w14:paraId="7F00D141" w14:textId="77777777" w:rsidR="003A16CB" w:rsidRPr="0047513B" w:rsidRDefault="003A16CB" w:rsidP="003A16CB">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t>Peintures décoratives optionnelles</w:t>
      </w:r>
    </w:p>
    <w:p w14:paraId="5D689E60" w14:textId="77777777" w:rsidR="003A16CB" w:rsidRPr="0047513B" w:rsidRDefault="003A16CB" w:rsidP="003A16CB">
      <w:pPr>
        <w:ind w:left="-709"/>
        <w:jc w:val="both"/>
        <w:rPr>
          <w:rFonts w:ascii="Sto TT" w:eastAsia="Verdana" w:hAnsi="Sto TT" w:cs="Arial"/>
          <w:sz w:val="18"/>
          <w:szCs w:val="18"/>
        </w:rPr>
      </w:pPr>
      <w:r w:rsidRPr="0047513B">
        <w:rPr>
          <w:rFonts w:ascii="Sto TT" w:eastAsia="Verdana" w:hAnsi="Sto TT" w:cs="Arial"/>
          <w:sz w:val="18"/>
          <w:szCs w:val="18"/>
        </w:rPr>
        <w:t xml:space="preserve">Ces peintures peuvent être appliquées </w:t>
      </w:r>
      <w:r w:rsidRPr="0047513B">
        <w:rPr>
          <w:rFonts w:ascii="Sto TT" w:eastAsia="Verdana" w:hAnsi="Sto TT" w:cs="Arial"/>
          <w:b/>
          <w:bCs/>
          <w:sz w:val="18"/>
          <w:szCs w:val="18"/>
        </w:rPr>
        <w:t>en complément des finitions</w:t>
      </w:r>
      <w:r w:rsidRPr="0047513B">
        <w:rPr>
          <w:rFonts w:ascii="Sto TT" w:eastAsia="Verdana" w:hAnsi="Sto TT" w:cs="Arial"/>
          <w:sz w:val="18"/>
          <w:szCs w:val="18"/>
        </w:rPr>
        <w:t xml:space="preserve"> pour protection ou esthétique :</w:t>
      </w:r>
    </w:p>
    <w:p w14:paraId="1190BB25" w14:textId="77777777" w:rsidR="003A16CB" w:rsidRPr="0047513B" w:rsidRDefault="003A16CB" w:rsidP="003A16CB">
      <w:pPr>
        <w:numPr>
          <w:ilvl w:val="0"/>
          <w:numId w:val="15"/>
        </w:numPr>
        <w:jc w:val="both"/>
        <w:rPr>
          <w:rFonts w:ascii="Sto TT" w:eastAsia="Verdana" w:hAnsi="Sto TT" w:cs="Arial"/>
          <w:sz w:val="18"/>
          <w:szCs w:val="18"/>
        </w:rPr>
      </w:pPr>
      <w:r w:rsidRPr="0047513B">
        <w:rPr>
          <w:rFonts w:ascii="Sto TT" w:eastAsia="Verdana" w:hAnsi="Sto TT" w:cs="Arial"/>
          <w:b/>
          <w:bCs/>
          <w:sz w:val="18"/>
          <w:szCs w:val="18"/>
        </w:rPr>
        <w:t>StoColor Jumbosil</w:t>
      </w:r>
      <w:r w:rsidRPr="0047513B">
        <w:rPr>
          <w:rFonts w:ascii="Sto TT" w:eastAsia="Verdana" w:hAnsi="Sto TT" w:cs="Arial"/>
          <w:sz w:val="18"/>
          <w:szCs w:val="18"/>
        </w:rPr>
        <w:t xml:space="preserve"> : acrylique + siloxane</w:t>
      </w:r>
    </w:p>
    <w:p w14:paraId="78682DFD" w14:textId="77777777" w:rsidR="003A16CB" w:rsidRPr="0047513B" w:rsidRDefault="003A16CB" w:rsidP="003A16CB">
      <w:pPr>
        <w:numPr>
          <w:ilvl w:val="0"/>
          <w:numId w:val="15"/>
        </w:numPr>
        <w:jc w:val="both"/>
        <w:rPr>
          <w:rFonts w:ascii="Sto TT" w:eastAsia="Verdana" w:hAnsi="Sto TT" w:cs="Arial"/>
          <w:sz w:val="18"/>
          <w:szCs w:val="18"/>
        </w:rPr>
      </w:pPr>
      <w:r w:rsidRPr="0047513B">
        <w:rPr>
          <w:rFonts w:ascii="Sto TT" w:eastAsia="Verdana" w:hAnsi="Sto TT" w:cs="Arial"/>
          <w:b/>
          <w:bCs/>
          <w:sz w:val="18"/>
          <w:szCs w:val="18"/>
        </w:rPr>
        <w:t>StoColor Dryonic M</w:t>
      </w:r>
      <w:r w:rsidRPr="0047513B">
        <w:rPr>
          <w:rFonts w:ascii="Sto TT" w:eastAsia="Verdana" w:hAnsi="Sto TT" w:cs="Arial"/>
          <w:sz w:val="18"/>
          <w:szCs w:val="18"/>
        </w:rPr>
        <w:t xml:space="preserve"> : effet métallique</w:t>
      </w:r>
    </w:p>
    <w:p w14:paraId="1122835B" w14:textId="77777777" w:rsidR="003A16CB" w:rsidRPr="0047513B" w:rsidRDefault="003A16CB" w:rsidP="003A16CB">
      <w:pPr>
        <w:numPr>
          <w:ilvl w:val="0"/>
          <w:numId w:val="15"/>
        </w:numPr>
        <w:jc w:val="both"/>
        <w:rPr>
          <w:rFonts w:ascii="Sto TT" w:eastAsia="Verdana" w:hAnsi="Sto TT" w:cs="Arial"/>
          <w:sz w:val="18"/>
          <w:szCs w:val="18"/>
        </w:rPr>
      </w:pPr>
      <w:r w:rsidRPr="0047513B">
        <w:rPr>
          <w:rFonts w:ascii="Sto TT" w:eastAsia="Verdana" w:hAnsi="Sto TT" w:cs="Arial"/>
          <w:b/>
          <w:bCs/>
          <w:sz w:val="18"/>
          <w:szCs w:val="18"/>
        </w:rPr>
        <w:t>StoColor Dryonic</w:t>
      </w:r>
      <w:r w:rsidRPr="0047513B">
        <w:rPr>
          <w:rFonts w:ascii="Sto TT" w:eastAsia="Verdana" w:hAnsi="Sto TT" w:cs="Arial"/>
          <w:sz w:val="18"/>
          <w:szCs w:val="18"/>
        </w:rPr>
        <w:t xml:space="preserve"> : effet déperlant</w:t>
      </w:r>
    </w:p>
    <w:p w14:paraId="7415E943" w14:textId="0F985C54" w:rsidR="003A16CB" w:rsidRPr="0047513B" w:rsidRDefault="003A16CB" w:rsidP="003A16CB">
      <w:pPr>
        <w:numPr>
          <w:ilvl w:val="0"/>
          <w:numId w:val="15"/>
        </w:numPr>
        <w:jc w:val="both"/>
        <w:rPr>
          <w:rFonts w:ascii="Sto TT" w:eastAsia="Verdana" w:hAnsi="Sto TT" w:cs="Arial"/>
          <w:sz w:val="18"/>
          <w:szCs w:val="18"/>
        </w:rPr>
      </w:pPr>
      <w:r w:rsidRPr="0047513B">
        <w:rPr>
          <w:rFonts w:ascii="Sto TT" w:eastAsia="Verdana" w:hAnsi="Sto TT" w:cs="Arial"/>
          <w:b/>
          <w:bCs/>
          <w:sz w:val="18"/>
          <w:szCs w:val="18"/>
        </w:rPr>
        <w:t>StoColor Maxicryl</w:t>
      </w:r>
      <w:r w:rsidRPr="0047513B">
        <w:rPr>
          <w:rFonts w:ascii="Sto TT" w:eastAsia="Verdana" w:hAnsi="Sto TT" w:cs="Arial"/>
          <w:sz w:val="18"/>
          <w:szCs w:val="18"/>
        </w:rPr>
        <w:t xml:space="preserve"> </w:t>
      </w:r>
      <w:r w:rsidR="00B11385" w:rsidRPr="00B11385">
        <w:rPr>
          <w:rFonts w:ascii="Sto TT" w:eastAsia="Verdana" w:hAnsi="Sto TT" w:cs="Arial"/>
          <w:b/>
          <w:bCs/>
          <w:sz w:val="18"/>
          <w:szCs w:val="18"/>
        </w:rPr>
        <w:t>X-Black</w:t>
      </w:r>
      <w:r w:rsidR="00B11385">
        <w:rPr>
          <w:rFonts w:ascii="Sto TT" w:eastAsia="Verdana" w:hAnsi="Sto TT" w:cs="Arial"/>
          <w:sz w:val="18"/>
          <w:szCs w:val="18"/>
        </w:rPr>
        <w:t xml:space="preserve"> </w:t>
      </w:r>
      <w:r w:rsidRPr="0047513B">
        <w:rPr>
          <w:rFonts w:ascii="Sto TT" w:eastAsia="Verdana" w:hAnsi="Sto TT" w:cs="Arial"/>
          <w:sz w:val="18"/>
          <w:szCs w:val="18"/>
        </w:rPr>
        <w:t>: avec carbure de silicium</w:t>
      </w:r>
    </w:p>
    <w:p w14:paraId="07A299D1" w14:textId="77777777" w:rsidR="003A16CB" w:rsidRPr="0047513B" w:rsidRDefault="003A16CB" w:rsidP="003A16CB">
      <w:pPr>
        <w:numPr>
          <w:ilvl w:val="0"/>
          <w:numId w:val="15"/>
        </w:numPr>
        <w:jc w:val="both"/>
        <w:rPr>
          <w:rFonts w:ascii="Sto TT" w:eastAsia="Verdana" w:hAnsi="Sto TT" w:cs="Arial"/>
          <w:sz w:val="18"/>
          <w:szCs w:val="18"/>
        </w:rPr>
      </w:pPr>
      <w:r w:rsidRPr="0047513B">
        <w:rPr>
          <w:rFonts w:ascii="Sto TT" w:eastAsia="Verdana" w:hAnsi="Sto TT" w:cs="Arial"/>
          <w:b/>
          <w:bCs/>
          <w:sz w:val="18"/>
          <w:szCs w:val="18"/>
        </w:rPr>
        <w:t>StoColor Badigeon</w:t>
      </w:r>
      <w:r w:rsidRPr="0047513B">
        <w:rPr>
          <w:rFonts w:ascii="Sto TT" w:eastAsia="Verdana" w:hAnsi="Sto TT" w:cs="Arial"/>
          <w:sz w:val="18"/>
          <w:szCs w:val="18"/>
        </w:rPr>
        <w:t xml:space="preserve"> : à base de chaux (pour finitions minérales)</w:t>
      </w:r>
    </w:p>
    <w:p w14:paraId="428433E6" w14:textId="77777777" w:rsidR="006A0759" w:rsidRPr="0047513B" w:rsidRDefault="006A0759" w:rsidP="006A0759">
      <w:pPr>
        <w:jc w:val="both"/>
        <w:rPr>
          <w:rFonts w:ascii="Sto TT" w:eastAsia="Verdana" w:hAnsi="Sto TT" w:cs="Arial"/>
          <w:sz w:val="18"/>
          <w:szCs w:val="18"/>
        </w:rPr>
      </w:pPr>
    </w:p>
    <w:p w14:paraId="64C7E0B5" w14:textId="77777777" w:rsidR="006A0759" w:rsidRPr="0047513B" w:rsidRDefault="006A0759" w:rsidP="006A0759">
      <w:pPr>
        <w:ind w:left="-709"/>
        <w:jc w:val="both"/>
        <w:rPr>
          <w:rFonts w:ascii="Sto TT" w:eastAsia="Verdana" w:hAnsi="Sto TT" w:cs="Arial"/>
          <w:b/>
          <w:bCs/>
          <w:sz w:val="18"/>
          <w:szCs w:val="18"/>
          <w:u w:val="single"/>
        </w:rPr>
      </w:pPr>
      <w:r w:rsidRPr="0047513B">
        <w:rPr>
          <w:rFonts w:ascii="Sto TT" w:eastAsia="Verdana" w:hAnsi="Sto TT" w:cs="Arial"/>
          <w:b/>
          <w:bCs/>
          <w:sz w:val="18"/>
          <w:szCs w:val="18"/>
          <w:u w:val="single"/>
        </w:rPr>
        <w:lastRenderedPageBreak/>
        <w:t>Catégorie de résistance aux chocs</w:t>
      </w:r>
    </w:p>
    <w:p w14:paraId="09978ABF" w14:textId="6DF43659" w:rsidR="006A0759" w:rsidRPr="0047513B" w:rsidRDefault="006A0759" w:rsidP="00C42D96">
      <w:pPr>
        <w:ind w:left="-709"/>
        <w:jc w:val="both"/>
        <w:rPr>
          <w:rFonts w:ascii="Sto TT" w:eastAsia="Verdana" w:hAnsi="Sto TT" w:cs="Arial"/>
          <w:sz w:val="18"/>
          <w:szCs w:val="18"/>
        </w:rPr>
      </w:pPr>
      <w:r w:rsidRPr="0047513B">
        <w:rPr>
          <w:rFonts w:ascii="Sto TT" w:eastAsia="Verdana" w:hAnsi="Sto TT" w:cs="Arial"/>
          <w:sz w:val="18"/>
          <w:szCs w:val="18"/>
        </w:rPr>
        <w:t xml:space="preserve">Le système </w:t>
      </w:r>
      <w:r w:rsidRPr="0047513B">
        <w:rPr>
          <w:rFonts w:ascii="Sto TT" w:eastAsia="Verdana" w:hAnsi="Sto TT" w:cs="Arial"/>
          <w:b/>
          <w:bCs/>
          <w:sz w:val="18"/>
          <w:szCs w:val="18"/>
        </w:rPr>
        <w:t xml:space="preserve">StoVentec R et SCM </w:t>
      </w:r>
      <w:r w:rsidRPr="0047513B">
        <w:rPr>
          <w:rFonts w:ascii="Sto TT" w:eastAsia="Verdana" w:hAnsi="Sto TT" w:cs="Arial"/>
          <w:sz w:val="18"/>
          <w:szCs w:val="18"/>
        </w:rPr>
        <w:t xml:space="preserve">est classé </w:t>
      </w:r>
      <w:r w:rsidRPr="0047513B">
        <w:rPr>
          <w:rFonts w:ascii="Sto TT" w:eastAsia="Verdana" w:hAnsi="Sto TT" w:cs="Arial"/>
          <w:b/>
          <w:bCs/>
          <w:sz w:val="18"/>
          <w:szCs w:val="18"/>
        </w:rPr>
        <w:t>Q4</w:t>
      </w:r>
      <w:r w:rsidRPr="0047513B">
        <w:rPr>
          <w:rFonts w:ascii="Sto TT" w:eastAsia="Verdana" w:hAnsi="Sto TT" w:cs="Arial"/>
          <w:sz w:val="18"/>
          <w:szCs w:val="18"/>
        </w:rPr>
        <w:t xml:space="preserve"> selon la norme P08-302, ce qui correspond à une paroi difficilement remplaçable.</w:t>
      </w:r>
      <w:r w:rsidRPr="0047513B">
        <w:rPr>
          <w:rFonts w:ascii="Sto TT" w:eastAsia="Verdana" w:hAnsi="Sto TT" w:cs="Arial"/>
          <w:sz w:val="18"/>
          <w:szCs w:val="18"/>
        </w:rPr>
        <w:br/>
        <w:t>Cela signifie qu’il est adapté aux zones exposées aux chocs (circulations, entrées d’immeubles, etc.).</w:t>
      </w:r>
    </w:p>
    <w:p w14:paraId="66269984" w14:textId="77777777" w:rsidR="009813E5" w:rsidRPr="0047513B" w:rsidRDefault="009813E5" w:rsidP="006A0759">
      <w:pPr>
        <w:ind w:left="-709"/>
        <w:jc w:val="both"/>
        <w:rPr>
          <w:rFonts w:ascii="Sto TT" w:eastAsia="Verdana" w:hAnsi="Sto TT" w:cs="Arial"/>
          <w:sz w:val="18"/>
          <w:szCs w:val="18"/>
        </w:rPr>
      </w:pPr>
    </w:p>
    <w:p w14:paraId="3E62EF0A" w14:textId="77777777" w:rsidR="006A0759" w:rsidRPr="0047513B" w:rsidRDefault="006A0759"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b/>
          <w:bCs/>
          <w:sz w:val="18"/>
          <w:szCs w:val="18"/>
        </w:rPr>
      </w:pPr>
    </w:p>
    <w:p w14:paraId="74792414" w14:textId="77777777" w:rsidR="006A0759" w:rsidRPr="0047513B" w:rsidRDefault="006A0759"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b/>
          <w:bCs/>
          <w:sz w:val="18"/>
          <w:szCs w:val="18"/>
        </w:rPr>
      </w:pPr>
      <w:r w:rsidRPr="0047513B">
        <w:rPr>
          <w:rFonts w:ascii="Sto TT" w:eastAsia="Verdana" w:hAnsi="Sto TT" w:cs="Arial"/>
          <w:b/>
          <w:bCs/>
          <w:sz w:val="18"/>
          <w:szCs w:val="18"/>
        </w:rPr>
        <w:t>Le classement Q4 des systèmes StoVentec indique une résistance aux chocs accidentels non répétés dans le cadre d’une utilisation normale. Ce niveau de performance ne garantit pas une tenue face à des sollicitations intensives ou répétées. Il revient au maître d’ouvrage et à l’entreprise de mise en œuvre de vérifier que les conditions d’usage et d’exposition sont compatibles avec ce classement.</w:t>
      </w:r>
    </w:p>
    <w:p w14:paraId="6669FE1D" w14:textId="77777777" w:rsidR="006A0759" w:rsidRPr="0047513B" w:rsidRDefault="006A0759"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b/>
          <w:bCs/>
          <w:i/>
          <w:iCs/>
          <w:sz w:val="18"/>
          <w:szCs w:val="18"/>
          <w:u w:val="single"/>
        </w:rPr>
      </w:pPr>
    </w:p>
    <w:p w14:paraId="0B467947" w14:textId="77777777" w:rsidR="006A0759" w:rsidRPr="0047513B" w:rsidRDefault="006A0759"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sz w:val="18"/>
          <w:szCs w:val="18"/>
        </w:rPr>
      </w:pPr>
      <w:r w:rsidRPr="0047513B">
        <w:rPr>
          <w:rFonts w:ascii="Sto TT" w:eastAsia="Verdana" w:hAnsi="Sto TT" w:cs="Arial"/>
          <w:sz w:val="18"/>
          <w:szCs w:val="18"/>
        </w:rPr>
        <w:t>À ce titre, il est important de noter que les plaques StoVentec ne sont pas destinées à être utilisées comme parements de murs exposés dans des environnements tels que les établissements scolaires ou les terrains de sport. Les sollicitations mécaniques générées par des impacts de ballons, balles ou autres objets projetés dans ces contextes sont significativement supérieures aux seuils de résistance définis par le classement Q4 des bardages rapportés. Une telle exposition pourrait compromettre l’intégrité du système et entraîner une détérioration prématurée.</w:t>
      </w:r>
    </w:p>
    <w:p w14:paraId="29A74AFF" w14:textId="77777777" w:rsidR="006A0759" w:rsidRPr="0047513B" w:rsidRDefault="006A0759" w:rsidP="001B5E4E">
      <w:pPr>
        <w:pBdr>
          <w:top w:val="single" w:sz="4" w:space="1" w:color="auto"/>
          <w:left w:val="single" w:sz="4" w:space="4" w:color="auto"/>
          <w:bottom w:val="single" w:sz="4" w:space="1" w:color="auto"/>
          <w:right w:val="single" w:sz="4" w:space="4" w:color="auto"/>
        </w:pBdr>
        <w:shd w:val="clear" w:color="auto" w:fill="EDEDED" w:themeFill="accent3" w:themeFillTint="33"/>
        <w:ind w:left="-709"/>
        <w:jc w:val="both"/>
        <w:rPr>
          <w:rFonts w:ascii="Sto TT" w:eastAsia="Verdana" w:hAnsi="Sto TT" w:cs="Arial"/>
          <w:sz w:val="18"/>
          <w:szCs w:val="18"/>
        </w:rPr>
      </w:pPr>
    </w:p>
    <w:p w14:paraId="7DDDB8DA" w14:textId="77777777" w:rsidR="00033E4F" w:rsidRPr="0047513B" w:rsidRDefault="00033E4F" w:rsidP="00870298">
      <w:pPr>
        <w:ind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C42D96" w14:paraId="55B3DBD4" w14:textId="77777777" w:rsidTr="00937060">
        <w:trPr>
          <w:trHeight w:val="248"/>
        </w:trPr>
        <w:tc>
          <w:tcPr>
            <w:tcW w:w="10349" w:type="dxa"/>
          </w:tcPr>
          <w:p w14:paraId="2CAF21E3" w14:textId="77777777" w:rsidR="00E91008" w:rsidRPr="00C42D96" w:rsidRDefault="00E91008" w:rsidP="004B45D5">
            <w:pPr>
              <w:jc w:val="center"/>
              <w:rPr>
                <w:rFonts w:ascii="Sto TT" w:eastAsia="Verdana" w:hAnsi="Sto TT" w:cs="Arial"/>
                <w:b/>
                <w:bCs/>
                <w:color w:val="2F5496" w:themeColor="accent5" w:themeShade="BF"/>
                <w:sz w:val="22"/>
                <w:szCs w:val="22"/>
              </w:rPr>
            </w:pPr>
            <w:r w:rsidRPr="00C42D96">
              <w:rPr>
                <w:rFonts w:ascii="Sto TT" w:eastAsia="Verdana" w:hAnsi="Sto TT" w:cs="Arial"/>
                <w:sz w:val="22"/>
                <w:szCs w:val="22"/>
              </w:rPr>
              <w:br w:type="page"/>
            </w:r>
            <w:r w:rsidRPr="00C42D96">
              <w:rPr>
                <w:rFonts w:ascii="Sto TT" w:hAnsi="Sto TT" w:cs="Arial"/>
                <w:b/>
                <w:bCs/>
                <w:color w:val="2F5496" w:themeColor="accent5" w:themeShade="BF"/>
                <w:sz w:val="22"/>
                <w:szCs w:val="22"/>
              </w:rPr>
              <w:t>Peinture en Sous-face – Nez de Balcon</w:t>
            </w:r>
          </w:p>
        </w:tc>
      </w:tr>
    </w:tbl>
    <w:p w14:paraId="7005301A" w14:textId="77777777" w:rsidR="00E91008" w:rsidRPr="0047513B" w:rsidRDefault="00E91008" w:rsidP="00424414">
      <w:pPr>
        <w:ind w:left="-709" w:right="1"/>
        <w:jc w:val="both"/>
        <w:rPr>
          <w:rFonts w:ascii="Sto TT" w:eastAsia="Verdana" w:hAnsi="Sto TT" w:cs="Arial"/>
          <w:b/>
          <w:bCs/>
          <w:sz w:val="18"/>
          <w:szCs w:val="18"/>
          <w:u w:val="single"/>
        </w:rPr>
      </w:pPr>
    </w:p>
    <w:p w14:paraId="1213385B"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 xml:space="preserve">Les sous-faces </w:t>
      </w:r>
      <w:r w:rsidRPr="0047513B">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0665A58C" w14:textId="77777777" w:rsidR="00E91008" w:rsidRPr="0047513B" w:rsidRDefault="00E91008" w:rsidP="00424414">
      <w:pPr>
        <w:ind w:left="-709" w:right="1"/>
        <w:jc w:val="both"/>
        <w:rPr>
          <w:rFonts w:ascii="Sto TT" w:hAnsi="Sto TT" w:cs="Arial"/>
          <w:sz w:val="18"/>
          <w:szCs w:val="18"/>
        </w:rPr>
      </w:pPr>
    </w:p>
    <w:p w14:paraId="048C9EF7"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 xml:space="preserve">La mise en œuvre </w:t>
      </w:r>
      <w:r w:rsidRPr="0047513B">
        <w:rPr>
          <w:rFonts w:ascii="Sto TT" w:hAnsi="Sto TT" w:cs="Arial"/>
          <w:sz w:val="18"/>
          <w:szCs w:val="18"/>
        </w:rPr>
        <w:t>devra respecter les prescriptions du DTU 59.1.</w:t>
      </w:r>
    </w:p>
    <w:p w14:paraId="21BB1890" w14:textId="77777777" w:rsidR="00E91008" w:rsidRPr="0047513B" w:rsidRDefault="00E91008" w:rsidP="00424414">
      <w:pPr>
        <w:ind w:left="-709" w:right="1"/>
        <w:jc w:val="both"/>
        <w:rPr>
          <w:rFonts w:ascii="Sto TT" w:hAnsi="Sto TT" w:cs="Arial"/>
          <w:sz w:val="18"/>
          <w:szCs w:val="18"/>
        </w:rPr>
      </w:pPr>
    </w:p>
    <w:p w14:paraId="21AA13F2" w14:textId="77777777" w:rsidR="00E91008" w:rsidRPr="0047513B" w:rsidRDefault="00E91008" w:rsidP="00424414">
      <w:pPr>
        <w:ind w:left="-709" w:right="1"/>
        <w:jc w:val="both"/>
        <w:rPr>
          <w:rFonts w:ascii="Sto TT" w:eastAsia="Verdana" w:hAnsi="Sto TT" w:cs="Arial"/>
          <w:sz w:val="18"/>
          <w:szCs w:val="18"/>
        </w:rPr>
      </w:pPr>
      <w:r w:rsidRPr="0047513B">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Pr="0047513B" w:rsidRDefault="00E91008" w:rsidP="00424414">
      <w:pPr>
        <w:ind w:left="-709" w:right="1"/>
        <w:jc w:val="both"/>
        <w:rPr>
          <w:rFonts w:ascii="Sto TT" w:eastAsia="Verdana" w:hAnsi="Sto TT" w:cs="Arial"/>
          <w:sz w:val="18"/>
          <w:szCs w:val="18"/>
        </w:rPr>
      </w:pPr>
    </w:p>
    <w:p w14:paraId="6FD9C910"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Il est recommandé</w:t>
      </w:r>
      <w:r w:rsidRPr="0047513B">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Pr="0047513B" w:rsidRDefault="00E91008" w:rsidP="00424414">
      <w:pPr>
        <w:ind w:left="-709" w:right="1"/>
        <w:jc w:val="both"/>
        <w:rPr>
          <w:rFonts w:ascii="Sto TT" w:hAnsi="Sto TT" w:cs="Arial"/>
          <w:sz w:val="18"/>
          <w:szCs w:val="18"/>
        </w:rPr>
      </w:pPr>
    </w:p>
    <w:p w14:paraId="474AB6F2" w14:textId="77777777" w:rsidR="00E91008" w:rsidRPr="0047513B" w:rsidRDefault="00E91008" w:rsidP="00424414">
      <w:pPr>
        <w:ind w:left="-709" w:right="1"/>
        <w:jc w:val="both"/>
        <w:rPr>
          <w:rFonts w:ascii="Sto TT" w:hAnsi="Sto TT" w:cs="Arial"/>
          <w:sz w:val="18"/>
          <w:szCs w:val="18"/>
        </w:rPr>
      </w:pPr>
      <w:r w:rsidRPr="0047513B">
        <w:rPr>
          <w:rFonts w:ascii="Sto TT" w:hAnsi="Sto TT" w:cs="Arial"/>
          <w:sz w:val="18"/>
          <w:szCs w:val="18"/>
        </w:rPr>
        <w:t xml:space="preserve">En nez de balcon, deux solutions sont envisageables : soit le recouvrement du profilé </w:t>
      </w:r>
      <w:r w:rsidRPr="0047513B">
        <w:rPr>
          <w:rFonts w:ascii="Sto TT" w:hAnsi="Sto TT" w:cs="Arial"/>
          <w:b/>
          <w:bCs/>
          <w:sz w:val="18"/>
          <w:szCs w:val="18"/>
        </w:rPr>
        <w:t>StoDeco Line K</w:t>
      </w:r>
      <w:r w:rsidRPr="0047513B">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47513B">
        <w:rPr>
          <w:rFonts w:ascii="Sto TT" w:hAnsi="Sto TT" w:cs="Arial"/>
          <w:b/>
          <w:bCs/>
          <w:sz w:val="18"/>
          <w:szCs w:val="18"/>
        </w:rPr>
        <w:t>StoSeal F355</w:t>
      </w:r>
      <w:r w:rsidRPr="0047513B">
        <w:rPr>
          <w:rFonts w:ascii="Sto TT" w:hAnsi="Sto TT" w:cs="Arial"/>
          <w:sz w:val="18"/>
          <w:szCs w:val="18"/>
        </w:rPr>
        <w:t>, en veillant à la bonne étanchéité entre le support et le profil.</w:t>
      </w:r>
    </w:p>
    <w:p w14:paraId="185948B8" w14:textId="77777777" w:rsidR="00E91008" w:rsidRPr="0047513B" w:rsidRDefault="00E91008" w:rsidP="00C51ECB">
      <w:pPr>
        <w:ind w:left="-709" w:right="1"/>
        <w:jc w:val="center"/>
        <w:rPr>
          <w:rFonts w:ascii="Sto TT" w:hAnsi="Sto TT" w:cs="Arial"/>
          <w:sz w:val="18"/>
          <w:szCs w:val="18"/>
        </w:rPr>
      </w:pPr>
      <w:r w:rsidRPr="0047513B">
        <w:rPr>
          <w:rFonts w:ascii="Sto TT" w:hAnsi="Sto TT" w:cs="Arial"/>
          <w:noProof/>
          <w:sz w:val="18"/>
          <w:szCs w:val="18"/>
        </w:rPr>
        <w:drawing>
          <wp:inline distT="0" distB="0" distL="0" distR="0" wp14:anchorId="1C13024C" wp14:editId="1313048D">
            <wp:extent cx="4500000" cy="1760400"/>
            <wp:effectExtent l="0" t="0" r="0" b="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8"/>
                    <a:stretch>
                      <a:fillRect/>
                    </a:stretch>
                  </pic:blipFill>
                  <pic:spPr>
                    <a:xfrm>
                      <a:off x="0" y="0"/>
                      <a:ext cx="4500000" cy="1760400"/>
                    </a:xfrm>
                    <a:prstGeom prst="rect">
                      <a:avLst/>
                    </a:prstGeom>
                  </pic:spPr>
                </pic:pic>
              </a:graphicData>
            </a:graphic>
          </wp:inline>
        </w:drawing>
      </w:r>
    </w:p>
    <w:p w14:paraId="3447766A" w14:textId="77777777" w:rsidR="00E91008" w:rsidRPr="0047513B" w:rsidRDefault="00E91008" w:rsidP="00424414">
      <w:pPr>
        <w:ind w:left="-709" w:right="1"/>
        <w:jc w:val="both"/>
        <w:rPr>
          <w:rFonts w:ascii="Sto TT" w:hAnsi="Sto TT" w:cs="Arial"/>
          <w:b/>
          <w:bCs/>
          <w:sz w:val="18"/>
          <w:szCs w:val="18"/>
          <w:u w:val="single"/>
        </w:rPr>
      </w:pPr>
      <w:r w:rsidRPr="0047513B">
        <w:rPr>
          <w:rFonts w:ascii="Sto TT" w:hAnsi="Sto TT" w:cs="Arial"/>
          <w:b/>
          <w:bCs/>
          <w:sz w:val="18"/>
          <w:szCs w:val="18"/>
          <w:u w:val="single"/>
        </w:rPr>
        <w:t>Sous-face</w:t>
      </w:r>
    </w:p>
    <w:p w14:paraId="3496837F" w14:textId="77777777" w:rsidR="00E91008" w:rsidRPr="0047513B" w:rsidRDefault="00E91008" w:rsidP="003A0738">
      <w:pPr>
        <w:pStyle w:val="Paragraphedeliste"/>
        <w:numPr>
          <w:ilvl w:val="0"/>
          <w:numId w:val="3"/>
        </w:numPr>
        <w:ind w:right="1"/>
        <w:jc w:val="both"/>
        <w:rPr>
          <w:rFonts w:ascii="Sto TT" w:eastAsia="Verdana" w:hAnsi="Sto TT" w:cs="Arial"/>
          <w:b/>
          <w:bCs/>
          <w:sz w:val="18"/>
          <w:szCs w:val="18"/>
        </w:rPr>
      </w:pPr>
      <w:r w:rsidRPr="0047513B">
        <w:rPr>
          <w:rFonts w:ascii="Sto TT" w:eastAsia="Verdana" w:hAnsi="Sto TT" w:cs="Arial"/>
          <w:i/>
          <w:iCs/>
          <w:sz w:val="18"/>
          <w:szCs w:val="18"/>
        </w:rPr>
        <w:t xml:space="preserve">Primaire avant peinture organique ou minérale : </w:t>
      </w:r>
      <w:r w:rsidRPr="0047513B">
        <w:rPr>
          <w:rFonts w:ascii="Sto TT" w:eastAsia="Verdana" w:hAnsi="Sto TT" w:cs="Arial"/>
          <w:b/>
          <w:bCs/>
          <w:sz w:val="18"/>
          <w:szCs w:val="18"/>
        </w:rPr>
        <w:t>StoPrim Sol GT</w:t>
      </w:r>
    </w:p>
    <w:p w14:paraId="0D3F6174" w14:textId="77777777" w:rsidR="00E91008" w:rsidRPr="0047513B" w:rsidRDefault="00E91008" w:rsidP="003A0738">
      <w:pPr>
        <w:pStyle w:val="Paragraphedeliste"/>
        <w:numPr>
          <w:ilvl w:val="1"/>
          <w:numId w:val="3"/>
        </w:numPr>
        <w:ind w:right="1"/>
        <w:jc w:val="both"/>
        <w:rPr>
          <w:rFonts w:ascii="Sto TT" w:eastAsia="Verdana" w:hAnsi="Sto TT" w:cs="Arial"/>
          <w:b/>
          <w:bCs/>
          <w:sz w:val="18"/>
          <w:szCs w:val="18"/>
        </w:rPr>
      </w:pPr>
      <w:r w:rsidRPr="0047513B">
        <w:rPr>
          <w:rFonts w:ascii="Sto TT" w:eastAsia="Verdana" w:hAnsi="Sto TT" w:cs="Arial"/>
          <w:i/>
          <w:iCs/>
          <w:sz w:val="18"/>
          <w:szCs w:val="18"/>
        </w:rPr>
        <w:t xml:space="preserve">Peinture organique : </w:t>
      </w:r>
      <w:r w:rsidRPr="0047513B">
        <w:rPr>
          <w:rFonts w:ascii="Sto TT" w:eastAsia="Verdana" w:hAnsi="Sto TT" w:cs="Arial"/>
          <w:b/>
          <w:bCs/>
          <w:sz w:val="18"/>
          <w:szCs w:val="18"/>
        </w:rPr>
        <w:t>StoColor Silco</w:t>
      </w:r>
    </w:p>
    <w:p w14:paraId="538A4919" w14:textId="77777777" w:rsidR="00E91008" w:rsidRPr="0047513B" w:rsidRDefault="00E91008" w:rsidP="003A0738">
      <w:pPr>
        <w:pStyle w:val="Paragraphedeliste"/>
        <w:numPr>
          <w:ilvl w:val="1"/>
          <w:numId w:val="3"/>
        </w:numPr>
        <w:ind w:right="1"/>
        <w:jc w:val="both"/>
        <w:rPr>
          <w:rFonts w:ascii="Sto TT" w:eastAsia="Verdana" w:hAnsi="Sto TT" w:cs="Arial"/>
          <w:b/>
          <w:bCs/>
          <w:sz w:val="18"/>
          <w:szCs w:val="18"/>
        </w:rPr>
      </w:pPr>
      <w:r w:rsidRPr="0047513B">
        <w:rPr>
          <w:rFonts w:ascii="Sto TT" w:eastAsia="Verdana" w:hAnsi="Sto TT" w:cs="Arial"/>
          <w:i/>
          <w:iCs/>
          <w:sz w:val="18"/>
          <w:szCs w:val="18"/>
        </w:rPr>
        <w:t xml:space="preserve">Peinture minérale : </w:t>
      </w:r>
      <w:r w:rsidRPr="0047513B">
        <w:rPr>
          <w:rFonts w:ascii="Sto TT" w:eastAsia="Verdana" w:hAnsi="Sto TT" w:cs="Arial"/>
          <w:b/>
          <w:bCs/>
          <w:sz w:val="18"/>
          <w:szCs w:val="18"/>
        </w:rPr>
        <w:t>StoColor Solical</w:t>
      </w:r>
    </w:p>
    <w:p w14:paraId="7B23397E" w14:textId="77777777" w:rsidR="00E91008" w:rsidRPr="0047513B" w:rsidRDefault="00E91008" w:rsidP="00424414">
      <w:pPr>
        <w:ind w:left="-709" w:right="1"/>
        <w:jc w:val="both"/>
        <w:rPr>
          <w:rFonts w:ascii="Sto TT" w:eastAsia="Verdana" w:hAnsi="Sto TT" w:cs="Arial"/>
          <w:b/>
          <w:bCs/>
          <w:sz w:val="18"/>
          <w:szCs w:val="18"/>
        </w:rPr>
      </w:pPr>
    </w:p>
    <w:p w14:paraId="116188D1" w14:textId="77777777" w:rsidR="00E91008" w:rsidRPr="0047513B" w:rsidRDefault="00E91008" w:rsidP="00424414">
      <w:pPr>
        <w:ind w:left="-709" w:right="1"/>
        <w:jc w:val="both"/>
        <w:rPr>
          <w:rFonts w:ascii="Sto TT" w:eastAsia="Verdana" w:hAnsi="Sto TT" w:cs="Arial"/>
          <w:sz w:val="18"/>
          <w:szCs w:val="18"/>
        </w:rPr>
      </w:pPr>
      <w:r w:rsidRPr="0047513B">
        <w:rPr>
          <w:rFonts w:ascii="Sto TT" w:eastAsia="Verdana" w:hAnsi="Sto TT" w:cs="Arial"/>
          <w:sz w:val="18"/>
          <w:szCs w:val="18"/>
        </w:rPr>
        <w:t>Nota :</w:t>
      </w:r>
    </w:p>
    <w:p w14:paraId="65CA7F15"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 xml:space="preserve">Les finitions </w:t>
      </w:r>
      <w:r w:rsidRPr="0047513B">
        <w:rPr>
          <w:rFonts w:ascii="Sto TT" w:hAnsi="Sto TT" w:cs="Arial"/>
          <w:b/>
          <w:bCs/>
          <w:sz w:val="18"/>
          <w:szCs w:val="18"/>
        </w:rPr>
        <w:t xml:space="preserve">StoColor Jumbosil, StoColor Dryonic, StoColor Dryonic M, </w:t>
      </w:r>
      <w:r w:rsidRPr="0047513B">
        <w:rPr>
          <w:rFonts w:ascii="Sto TT" w:hAnsi="Sto TT" w:cs="Arial"/>
          <w:sz w:val="18"/>
          <w:szCs w:val="18"/>
        </w:rPr>
        <w:t xml:space="preserve">ne sont applicables en sous-faces uniquement si les balcons sont étanches et/ou bénéficient d'une nouvelle étanchéité assurant une </w:t>
      </w:r>
      <w:r w:rsidRPr="0047513B">
        <w:rPr>
          <w:rFonts w:ascii="Sto TT" w:hAnsi="Sto TT" w:cs="Arial"/>
          <w:b/>
          <w:bCs/>
          <w:sz w:val="18"/>
          <w:szCs w:val="18"/>
        </w:rPr>
        <w:t>absence totale d'infiltration</w:t>
      </w:r>
      <w:r w:rsidRPr="0047513B">
        <w:rPr>
          <w:rFonts w:ascii="Sto TT" w:hAnsi="Sto TT" w:cs="Arial"/>
          <w:sz w:val="18"/>
          <w:szCs w:val="18"/>
        </w:rPr>
        <w:t>. Dans le cas contraire, celles-ci ne sont applicables qu’en nez de balcon.</w:t>
      </w:r>
    </w:p>
    <w:p w14:paraId="247A3B92" w14:textId="77777777" w:rsidR="00E91008" w:rsidRPr="0047513B" w:rsidRDefault="00E91008" w:rsidP="00424414">
      <w:pPr>
        <w:ind w:left="-709" w:right="1"/>
        <w:jc w:val="both"/>
        <w:rPr>
          <w:rFonts w:ascii="Sto TT" w:hAnsi="Sto TT" w:cs="Arial"/>
          <w:sz w:val="18"/>
          <w:szCs w:val="18"/>
        </w:rPr>
      </w:pPr>
    </w:p>
    <w:p w14:paraId="004C1BF2" w14:textId="77777777" w:rsidR="00E91008" w:rsidRPr="0047513B" w:rsidRDefault="00E91008" w:rsidP="00424414">
      <w:pPr>
        <w:ind w:left="-709" w:right="1"/>
        <w:jc w:val="both"/>
        <w:rPr>
          <w:rFonts w:ascii="Sto TT" w:hAnsi="Sto TT" w:cs="Arial"/>
          <w:b/>
          <w:bCs/>
          <w:sz w:val="18"/>
          <w:szCs w:val="18"/>
          <w:u w:val="single"/>
        </w:rPr>
      </w:pPr>
      <w:r w:rsidRPr="0047513B">
        <w:rPr>
          <w:rFonts w:ascii="Sto TT" w:hAnsi="Sto TT" w:cs="Arial"/>
          <w:b/>
          <w:bCs/>
          <w:sz w:val="18"/>
          <w:szCs w:val="18"/>
          <w:u w:val="single"/>
        </w:rPr>
        <w:t>Nez de balcon</w:t>
      </w:r>
    </w:p>
    <w:p w14:paraId="02D8C678" w14:textId="77777777" w:rsidR="00E91008" w:rsidRPr="0047513B" w:rsidRDefault="00E91008" w:rsidP="003A0738">
      <w:pPr>
        <w:pStyle w:val="Paragraphedeliste"/>
        <w:numPr>
          <w:ilvl w:val="0"/>
          <w:numId w:val="3"/>
        </w:numPr>
        <w:ind w:right="1"/>
        <w:jc w:val="both"/>
        <w:rPr>
          <w:rFonts w:ascii="Sto TT" w:hAnsi="Sto TT" w:cs="Arial"/>
          <w:b/>
          <w:bCs/>
          <w:sz w:val="18"/>
          <w:szCs w:val="18"/>
        </w:rPr>
      </w:pPr>
      <w:r w:rsidRPr="0047513B">
        <w:rPr>
          <w:rFonts w:ascii="Sto TT" w:hAnsi="Sto TT" w:cs="Arial"/>
          <w:i/>
          <w:iCs/>
          <w:sz w:val="18"/>
          <w:szCs w:val="18"/>
          <w:u w:val="single"/>
        </w:rPr>
        <w:t>Primaire avant peinture organique :</w:t>
      </w:r>
      <w:r w:rsidRPr="0047513B">
        <w:rPr>
          <w:rFonts w:ascii="Sto TT" w:hAnsi="Sto TT" w:cs="Arial"/>
          <w:sz w:val="18"/>
          <w:szCs w:val="18"/>
        </w:rPr>
        <w:t xml:space="preserve"> </w:t>
      </w:r>
      <w:r w:rsidRPr="0047513B">
        <w:rPr>
          <w:rFonts w:ascii="Sto TT" w:hAnsi="Sto TT" w:cs="Arial"/>
          <w:b/>
          <w:bCs/>
          <w:sz w:val="18"/>
          <w:szCs w:val="18"/>
        </w:rPr>
        <w:t>StoPlex W</w:t>
      </w:r>
      <w:r w:rsidRPr="0047513B">
        <w:rPr>
          <w:rFonts w:ascii="Sto TT" w:hAnsi="Sto TT" w:cs="Arial"/>
          <w:sz w:val="18"/>
          <w:szCs w:val="18"/>
        </w:rPr>
        <w:t xml:space="preserve">, </w:t>
      </w:r>
      <w:r w:rsidRPr="0047513B">
        <w:rPr>
          <w:rFonts w:ascii="Sto TT" w:hAnsi="Sto TT" w:cs="Arial"/>
          <w:b/>
          <w:bCs/>
          <w:sz w:val="18"/>
          <w:szCs w:val="18"/>
        </w:rPr>
        <w:t>StoPrep Isol</w:t>
      </w:r>
      <w:r w:rsidRPr="0047513B">
        <w:rPr>
          <w:rFonts w:ascii="Sto TT" w:hAnsi="Sto TT" w:cs="Arial"/>
          <w:sz w:val="18"/>
          <w:szCs w:val="18"/>
        </w:rPr>
        <w:t xml:space="preserve">, </w:t>
      </w:r>
      <w:r w:rsidRPr="0047513B">
        <w:rPr>
          <w:rFonts w:ascii="Sto TT" w:hAnsi="Sto TT" w:cs="Arial"/>
          <w:b/>
          <w:bCs/>
          <w:sz w:val="18"/>
          <w:szCs w:val="18"/>
        </w:rPr>
        <w:t>Sto-Prim</w:t>
      </w:r>
      <w:r w:rsidRPr="0047513B">
        <w:rPr>
          <w:rFonts w:ascii="Sto TT" w:hAnsi="Sto TT" w:cs="Arial"/>
          <w:sz w:val="18"/>
          <w:szCs w:val="18"/>
        </w:rPr>
        <w:t xml:space="preserve"> ou </w:t>
      </w:r>
      <w:r w:rsidRPr="0047513B">
        <w:rPr>
          <w:rFonts w:ascii="Sto TT" w:hAnsi="Sto TT" w:cs="Arial"/>
          <w:b/>
          <w:bCs/>
          <w:sz w:val="18"/>
          <w:szCs w:val="18"/>
        </w:rPr>
        <w:t>StoPrim Sol GT</w:t>
      </w:r>
    </w:p>
    <w:p w14:paraId="51429BDF" w14:textId="77777777" w:rsidR="00E91008" w:rsidRPr="0047513B" w:rsidRDefault="00E91008" w:rsidP="003A0738">
      <w:pPr>
        <w:pStyle w:val="Paragraphedeliste"/>
        <w:numPr>
          <w:ilvl w:val="0"/>
          <w:numId w:val="3"/>
        </w:numPr>
        <w:ind w:right="1"/>
        <w:jc w:val="both"/>
        <w:rPr>
          <w:rFonts w:ascii="Sto TT" w:eastAsia="Verdana" w:hAnsi="Sto TT" w:cs="Arial"/>
          <w:i/>
          <w:iCs/>
          <w:sz w:val="18"/>
          <w:szCs w:val="18"/>
        </w:rPr>
      </w:pPr>
      <w:r w:rsidRPr="0047513B">
        <w:rPr>
          <w:rFonts w:ascii="Sto TT" w:hAnsi="Sto TT" w:cs="Arial"/>
          <w:i/>
          <w:iCs/>
          <w:sz w:val="18"/>
          <w:szCs w:val="18"/>
          <w:u w:val="single"/>
        </w:rPr>
        <w:t>Primaire avant peinture minérale :</w:t>
      </w:r>
      <w:r w:rsidRPr="0047513B">
        <w:rPr>
          <w:rFonts w:ascii="Sto TT" w:hAnsi="Sto TT" w:cs="Arial"/>
          <w:sz w:val="18"/>
          <w:szCs w:val="18"/>
        </w:rPr>
        <w:t xml:space="preserve"> </w:t>
      </w:r>
      <w:r w:rsidRPr="0047513B">
        <w:rPr>
          <w:rFonts w:ascii="Sto TT" w:hAnsi="Sto TT" w:cs="Arial"/>
          <w:b/>
          <w:bCs/>
          <w:sz w:val="18"/>
          <w:szCs w:val="18"/>
        </w:rPr>
        <w:t>StoPlex W</w:t>
      </w:r>
      <w:r w:rsidRPr="0047513B">
        <w:rPr>
          <w:rFonts w:ascii="Sto TT" w:hAnsi="Sto TT" w:cs="Arial"/>
          <w:sz w:val="18"/>
          <w:szCs w:val="18"/>
        </w:rPr>
        <w:t xml:space="preserve">, </w:t>
      </w:r>
      <w:r w:rsidRPr="0047513B">
        <w:rPr>
          <w:rFonts w:ascii="Sto TT" w:hAnsi="Sto TT" w:cs="Arial"/>
          <w:b/>
          <w:bCs/>
          <w:sz w:val="18"/>
          <w:szCs w:val="18"/>
        </w:rPr>
        <w:t>StoPrep Isol</w:t>
      </w:r>
      <w:r w:rsidRPr="0047513B">
        <w:rPr>
          <w:rFonts w:ascii="Sto TT" w:hAnsi="Sto TT" w:cs="Arial"/>
          <w:sz w:val="18"/>
          <w:szCs w:val="18"/>
        </w:rPr>
        <w:t xml:space="preserve"> ou </w:t>
      </w:r>
      <w:r w:rsidRPr="0047513B">
        <w:rPr>
          <w:rFonts w:ascii="Sto TT" w:hAnsi="Sto TT" w:cs="Arial"/>
          <w:b/>
          <w:bCs/>
          <w:sz w:val="18"/>
          <w:szCs w:val="18"/>
        </w:rPr>
        <w:t>StoPrim Sol GT</w:t>
      </w:r>
    </w:p>
    <w:p w14:paraId="03629DA9" w14:textId="77777777" w:rsidR="00E91008" w:rsidRPr="0047513B" w:rsidRDefault="00E91008" w:rsidP="00424414">
      <w:pPr>
        <w:jc w:val="both"/>
        <w:rPr>
          <w:rFonts w:ascii="Sto TT" w:hAnsi="Sto TT" w:cs="Arial"/>
          <w:sz w:val="18"/>
          <w:szCs w:val="18"/>
        </w:rPr>
      </w:pPr>
    </w:p>
    <w:p w14:paraId="7946FFE8" w14:textId="77777777" w:rsidR="00E91008" w:rsidRPr="0047513B" w:rsidRDefault="00E91008" w:rsidP="003A0738">
      <w:pPr>
        <w:pStyle w:val="Paragraphedeliste"/>
        <w:numPr>
          <w:ilvl w:val="0"/>
          <w:numId w:val="3"/>
        </w:numPr>
        <w:ind w:right="1"/>
        <w:jc w:val="both"/>
        <w:rPr>
          <w:rFonts w:ascii="Sto TT" w:hAnsi="Sto TT" w:cs="Arial"/>
          <w:b/>
          <w:bCs/>
          <w:sz w:val="18"/>
          <w:szCs w:val="18"/>
          <w:lang w:val="en-US"/>
        </w:rPr>
      </w:pPr>
      <w:r w:rsidRPr="0047513B">
        <w:rPr>
          <w:rFonts w:ascii="Sto TT" w:hAnsi="Sto TT" w:cs="Arial"/>
          <w:i/>
          <w:iCs/>
          <w:sz w:val="18"/>
          <w:szCs w:val="18"/>
          <w:u w:val="single"/>
          <w:lang w:val="en-US"/>
        </w:rPr>
        <w:t>Peinture organique:</w:t>
      </w:r>
      <w:r w:rsidRPr="0047513B">
        <w:rPr>
          <w:rFonts w:ascii="Sto TT" w:hAnsi="Sto TT" w:cs="Arial"/>
          <w:i/>
          <w:iCs/>
          <w:sz w:val="18"/>
          <w:szCs w:val="18"/>
          <w:lang w:val="en-US"/>
        </w:rPr>
        <w:t xml:space="preserve"> </w:t>
      </w:r>
      <w:r w:rsidRPr="0047513B">
        <w:rPr>
          <w:rFonts w:ascii="Sto TT" w:hAnsi="Sto TT" w:cs="Arial"/>
          <w:b/>
          <w:bCs/>
          <w:sz w:val="18"/>
          <w:szCs w:val="18"/>
          <w:lang w:val="en-US"/>
        </w:rPr>
        <w:t>StoColor Jumbosil</w:t>
      </w:r>
      <w:r w:rsidRPr="0047513B">
        <w:rPr>
          <w:rFonts w:ascii="Sto TT" w:hAnsi="Sto TT" w:cs="Arial"/>
          <w:sz w:val="18"/>
          <w:szCs w:val="18"/>
          <w:lang w:val="en-US"/>
        </w:rPr>
        <w:t xml:space="preserve">, </w:t>
      </w:r>
      <w:r w:rsidRPr="0047513B">
        <w:rPr>
          <w:rFonts w:ascii="Sto TT" w:hAnsi="Sto TT" w:cs="Arial"/>
          <w:b/>
          <w:bCs/>
          <w:sz w:val="18"/>
          <w:szCs w:val="18"/>
          <w:lang w:val="en-US"/>
        </w:rPr>
        <w:t>StoColor Silco</w:t>
      </w:r>
      <w:r w:rsidRPr="0047513B">
        <w:rPr>
          <w:rFonts w:ascii="Sto TT" w:hAnsi="Sto TT" w:cs="Arial"/>
          <w:sz w:val="18"/>
          <w:szCs w:val="18"/>
          <w:lang w:val="en-US"/>
        </w:rPr>
        <w:t xml:space="preserve">, </w:t>
      </w:r>
      <w:r w:rsidRPr="0047513B">
        <w:rPr>
          <w:rFonts w:ascii="Sto TT" w:hAnsi="Sto TT" w:cs="Arial"/>
          <w:b/>
          <w:bCs/>
          <w:sz w:val="18"/>
          <w:szCs w:val="18"/>
          <w:lang w:val="en-US"/>
        </w:rPr>
        <w:t>StoColor Dryonic</w:t>
      </w:r>
      <w:r w:rsidRPr="0047513B">
        <w:rPr>
          <w:rFonts w:ascii="Sto TT" w:hAnsi="Sto TT" w:cs="Arial"/>
          <w:sz w:val="18"/>
          <w:szCs w:val="18"/>
          <w:lang w:val="en-US"/>
        </w:rPr>
        <w:t xml:space="preserve">, </w:t>
      </w:r>
      <w:r w:rsidRPr="0047513B">
        <w:rPr>
          <w:rFonts w:ascii="Sto TT" w:hAnsi="Sto TT" w:cs="Arial"/>
          <w:b/>
          <w:bCs/>
          <w:sz w:val="18"/>
          <w:szCs w:val="18"/>
          <w:lang w:val="en-US"/>
        </w:rPr>
        <w:t>StoColor Dryonic M</w:t>
      </w:r>
      <w:r w:rsidRPr="0047513B">
        <w:rPr>
          <w:rFonts w:ascii="Sto TT" w:hAnsi="Sto TT" w:cs="Arial"/>
          <w:sz w:val="18"/>
          <w:szCs w:val="18"/>
          <w:lang w:val="en-US"/>
        </w:rPr>
        <w:t xml:space="preserve">, </w:t>
      </w:r>
      <w:r w:rsidRPr="0047513B">
        <w:rPr>
          <w:rFonts w:ascii="Sto TT" w:hAnsi="Sto TT" w:cs="Arial"/>
          <w:b/>
          <w:bCs/>
          <w:sz w:val="18"/>
          <w:szCs w:val="18"/>
          <w:lang w:val="en-US"/>
        </w:rPr>
        <w:t xml:space="preserve">StoColor Dryonic </w:t>
      </w:r>
    </w:p>
    <w:p w14:paraId="33D46B3B" w14:textId="77777777" w:rsidR="00E91008" w:rsidRPr="0047513B" w:rsidRDefault="00E91008" w:rsidP="00424414">
      <w:pPr>
        <w:ind w:right="1"/>
        <w:jc w:val="both"/>
        <w:rPr>
          <w:rFonts w:ascii="Sto TT" w:hAnsi="Sto TT" w:cs="Arial"/>
          <w:b/>
          <w:bCs/>
          <w:sz w:val="18"/>
          <w:szCs w:val="18"/>
        </w:rPr>
      </w:pPr>
      <w:r w:rsidRPr="0047513B">
        <w:rPr>
          <w:rFonts w:ascii="Sto TT" w:hAnsi="Sto TT" w:cs="Arial"/>
          <w:b/>
          <w:bCs/>
          <w:sz w:val="18"/>
          <w:szCs w:val="18"/>
        </w:rPr>
        <w:t>S</w:t>
      </w:r>
      <w:r w:rsidRPr="0047513B">
        <w:rPr>
          <w:rFonts w:ascii="Sto TT" w:hAnsi="Sto TT" w:cs="Arial"/>
          <w:sz w:val="18"/>
          <w:szCs w:val="18"/>
        </w:rPr>
        <w:t xml:space="preserve"> ou </w:t>
      </w:r>
      <w:r w:rsidRPr="0047513B">
        <w:rPr>
          <w:rFonts w:ascii="Sto TT" w:hAnsi="Sto TT" w:cs="Arial"/>
          <w:b/>
          <w:bCs/>
          <w:sz w:val="18"/>
          <w:szCs w:val="18"/>
        </w:rPr>
        <w:t>Irtop PluS Solo Mat</w:t>
      </w:r>
    </w:p>
    <w:p w14:paraId="77228B53" w14:textId="77777777" w:rsidR="00E91008" w:rsidRPr="0047513B" w:rsidRDefault="00E91008" w:rsidP="003A0738">
      <w:pPr>
        <w:pStyle w:val="Paragraphedeliste"/>
        <w:numPr>
          <w:ilvl w:val="0"/>
          <w:numId w:val="3"/>
        </w:numPr>
        <w:ind w:right="1"/>
        <w:jc w:val="both"/>
        <w:rPr>
          <w:rFonts w:ascii="Sto TT" w:eastAsia="Verdana" w:hAnsi="Sto TT" w:cs="Arial"/>
          <w:b/>
          <w:bCs/>
          <w:sz w:val="18"/>
          <w:szCs w:val="18"/>
        </w:rPr>
      </w:pPr>
      <w:r w:rsidRPr="0047513B">
        <w:rPr>
          <w:rFonts w:ascii="Sto TT" w:eastAsia="Verdana" w:hAnsi="Sto TT" w:cs="Arial"/>
          <w:sz w:val="18"/>
          <w:szCs w:val="18"/>
          <w:u w:val="single"/>
        </w:rPr>
        <w:t>Peinture minérale :</w:t>
      </w:r>
      <w:r w:rsidRPr="0047513B">
        <w:rPr>
          <w:rFonts w:ascii="Sto TT" w:eastAsia="Verdana" w:hAnsi="Sto TT" w:cs="Arial"/>
          <w:sz w:val="18"/>
          <w:szCs w:val="18"/>
        </w:rPr>
        <w:t xml:space="preserve"> </w:t>
      </w:r>
      <w:r w:rsidRPr="0047513B">
        <w:rPr>
          <w:rFonts w:ascii="Sto TT" w:eastAsia="Verdana" w:hAnsi="Sto TT" w:cs="Arial"/>
          <w:b/>
          <w:bCs/>
          <w:sz w:val="18"/>
          <w:szCs w:val="18"/>
        </w:rPr>
        <w:t>StoColor Solical</w:t>
      </w:r>
    </w:p>
    <w:p w14:paraId="5586C2DC" w14:textId="77777777" w:rsidR="007F7D8C" w:rsidRPr="0047513B" w:rsidRDefault="007F7D8C" w:rsidP="00424414">
      <w:pPr>
        <w:ind w:right="1"/>
        <w:jc w:val="both"/>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2E5F9F" w14:paraId="51E0D292" w14:textId="77777777" w:rsidTr="00937060">
        <w:trPr>
          <w:trHeight w:val="248"/>
        </w:trPr>
        <w:tc>
          <w:tcPr>
            <w:tcW w:w="10349" w:type="dxa"/>
          </w:tcPr>
          <w:p w14:paraId="02960F97" w14:textId="77777777" w:rsidR="00E91008" w:rsidRPr="002E5F9F" w:rsidRDefault="00E91008" w:rsidP="000039E3">
            <w:pPr>
              <w:pStyle w:val="Paragraphedeliste"/>
              <w:ind w:left="11"/>
              <w:jc w:val="center"/>
              <w:rPr>
                <w:rFonts w:ascii="Sto TT" w:eastAsia="Verdana" w:hAnsi="Sto TT" w:cs="Arial"/>
                <w:b/>
                <w:bCs/>
                <w:color w:val="2F5496" w:themeColor="accent5" w:themeShade="BF"/>
                <w:sz w:val="22"/>
                <w:szCs w:val="22"/>
              </w:rPr>
            </w:pPr>
            <w:r w:rsidRPr="002E5F9F">
              <w:rPr>
                <w:rFonts w:ascii="Sto TT" w:eastAsia="Verdana" w:hAnsi="Sto TT" w:cs="Arial"/>
                <w:sz w:val="22"/>
                <w:szCs w:val="22"/>
              </w:rPr>
              <w:br w:type="page"/>
            </w:r>
            <w:r w:rsidRPr="002E5F9F">
              <w:rPr>
                <w:rFonts w:ascii="Sto TT" w:hAnsi="Sto TT" w:cs="Arial"/>
                <w:b/>
                <w:bCs/>
                <w:color w:val="2F5496" w:themeColor="accent5" w:themeShade="BF"/>
                <w:sz w:val="22"/>
                <w:szCs w:val="22"/>
              </w:rPr>
              <w:t>Eléments Métalliques</w:t>
            </w:r>
          </w:p>
        </w:tc>
      </w:tr>
    </w:tbl>
    <w:p w14:paraId="38FB0628" w14:textId="77777777" w:rsidR="00E91008" w:rsidRPr="0047513B" w:rsidRDefault="00E91008" w:rsidP="00424414">
      <w:pPr>
        <w:ind w:left="-709" w:right="1"/>
        <w:jc w:val="both"/>
        <w:rPr>
          <w:rFonts w:ascii="Sto TT" w:eastAsia="Verdana" w:hAnsi="Sto TT" w:cs="Arial"/>
          <w:b/>
          <w:bCs/>
          <w:sz w:val="18"/>
          <w:szCs w:val="18"/>
          <w:u w:val="single"/>
        </w:rPr>
      </w:pPr>
    </w:p>
    <w:p w14:paraId="1127F238" w14:textId="77777777" w:rsidR="00E91008" w:rsidRPr="0047513B" w:rsidRDefault="00E91008" w:rsidP="00424414">
      <w:pPr>
        <w:ind w:left="-709" w:right="1"/>
        <w:jc w:val="both"/>
        <w:rPr>
          <w:rFonts w:ascii="Sto TT" w:eastAsia="Verdana" w:hAnsi="Sto TT" w:cs="Arial"/>
          <w:sz w:val="18"/>
          <w:szCs w:val="18"/>
        </w:rPr>
      </w:pPr>
      <w:r w:rsidRPr="0047513B">
        <w:rPr>
          <w:rFonts w:ascii="Sto TT" w:eastAsia="Verdana" w:hAnsi="Sto TT" w:cs="Arial"/>
          <w:sz w:val="18"/>
          <w:szCs w:val="18"/>
        </w:rPr>
        <w:t>Préparation du support :</w:t>
      </w:r>
    </w:p>
    <w:p w14:paraId="4483FEF9"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 xml:space="preserve">Vérifier la solidité </w:t>
      </w:r>
      <w:r w:rsidRPr="0047513B">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6D96BE1" w14:textId="77777777" w:rsidR="00E91008" w:rsidRPr="0047513B" w:rsidRDefault="00E91008" w:rsidP="00424414">
      <w:pPr>
        <w:ind w:left="-709" w:right="1"/>
        <w:jc w:val="both"/>
        <w:rPr>
          <w:rFonts w:ascii="Sto TT" w:hAnsi="Sto TT" w:cs="Arial"/>
          <w:sz w:val="18"/>
          <w:szCs w:val="18"/>
        </w:rPr>
      </w:pPr>
    </w:p>
    <w:p w14:paraId="2E0C4CEA" w14:textId="77777777" w:rsidR="00E91008" w:rsidRPr="0047513B" w:rsidRDefault="00E91008" w:rsidP="00424414">
      <w:pPr>
        <w:ind w:left="-709" w:right="1"/>
        <w:jc w:val="both"/>
        <w:rPr>
          <w:rFonts w:ascii="Sto TT" w:hAnsi="Sto TT" w:cs="Arial"/>
          <w:sz w:val="18"/>
          <w:szCs w:val="18"/>
          <w:u w:val="single"/>
        </w:rPr>
      </w:pPr>
      <w:r w:rsidRPr="0047513B">
        <w:rPr>
          <w:rFonts w:ascii="Sto TT" w:hAnsi="Sto TT" w:cs="Arial"/>
          <w:sz w:val="18"/>
          <w:szCs w:val="18"/>
          <w:u w:val="single"/>
        </w:rPr>
        <w:t>Système de peinture recommandé :</w:t>
      </w:r>
    </w:p>
    <w:p w14:paraId="79D5213A" w14:textId="77777777" w:rsidR="002E5F9F" w:rsidRDefault="00E91008" w:rsidP="003A0738">
      <w:pPr>
        <w:pStyle w:val="Paragraphedeliste"/>
        <w:numPr>
          <w:ilvl w:val="0"/>
          <w:numId w:val="3"/>
        </w:numPr>
        <w:ind w:right="1"/>
        <w:jc w:val="both"/>
        <w:rPr>
          <w:rFonts w:ascii="Sto TT" w:hAnsi="Sto TT" w:cs="Arial"/>
          <w:sz w:val="18"/>
          <w:szCs w:val="18"/>
        </w:rPr>
      </w:pPr>
      <w:r w:rsidRPr="0047513B">
        <w:rPr>
          <w:rFonts w:ascii="Sto TT" w:hAnsi="Sto TT" w:cs="Arial"/>
          <w:sz w:val="18"/>
          <w:szCs w:val="18"/>
        </w:rPr>
        <w:t xml:space="preserve">Primaire : </w:t>
      </w:r>
      <w:r w:rsidRPr="0047513B">
        <w:rPr>
          <w:rFonts w:ascii="Sto TT" w:hAnsi="Sto TT" w:cs="Arial"/>
          <w:b/>
          <w:bCs/>
          <w:sz w:val="18"/>
          <w:szCs w:val="18"/>
        </w:rPr>
        <w:t>StoPrim TS</w:t>
      </w:r>
      <w:r w:rsidRPr="0047513B">
        <w:rPr>
          <w:rFonts w:ascii="Sto TT" w:hAnsi="Sto TT" w:cs="Arial"/>
          <w:sz w:val="18"/>
          <w:szCs w:val="18"/>
        </w:rPr>
        <w:t xml:space="preserve"> – primaire anticorrosion mono-composant à base de résine alkyde, application pure.</w:t>
      </w:r>
    </w:p>
    <w:p w14:paraId="28EF6D00" w14:textId="0068B432" w:rsidR="00E91008" w:rsidRPr="0047513B" w:rsidRDefault="00E91008" w:rsidP="003A0738">
      <w:pPr>
        <w:pStyle w:val="Paragraphedeliste"/>
        <w:numPr>
          <w:ilvl w:val="0"/>
          <w:numId w:val="3"/>
        </w:numPr>
        <w:ind w:right="1"/>
        <w:jc w:val="both"/>
        <w:rPr>
          <w:rFonts w:ascii="Sto TT" w:hAnsi="Sto TT" w:cs="Arial"/>
          <w:sz w:val="18"/>
          <w:szCs w:val="18"/>
        </w:rPr>
      </w:pPr>
      <w:r w:rsidRPr="0047513B">
        <w:rPr>
          <w:rFonts w:ascii="Sto TT" w:hAnsi="Sto TT" w:cs="Arial"/>
          <w:sz w:val="18"/>
          <w:szCs w:val="18"/>
        </w:rPr>
        <w:t>Consommation : 0,08 à 0,10 L/m² par couche.</w:t>
      </w:r>
    </w:p>
    <w:p w14:paraId="04355120" w14:textId="77777777" w:rsidR="00E91008" w:rsidRPr="0047513B" w:rsidRDefault="00E91008" w:rsidP="003A0738">
      <w:pPr>
        <w:pStyle w:val="Paragraphedeliste"/>
        <w:numPr>
          <w:ilvl w:val="0"/>
          <w:numId w:val="3"/>
        </w:numPr>
        <w:ind w:right="1"/>
        <w:jc w:val="both"/>
        <w:rPr>
          <w:rFonts w:ascii="Sto TT" w:hAnsi="Sto TT" w:cs="Arial"/>
          <w:sz w:val="18"/>
          <w:szCs w:val="18"/>
        </w:rPr>
      </w:pPr>
      <w:r w:rsidRPr="0047513B">
        <w:rPr>
          <w:rFonts w:ascii="Sto TT" w:hAnsi="Sto TT" w:cs="Arial"/>
          <w:sz w:val="18"/>
          <w:szCs w:val="18"/>
        </w:rPr>
        <w:t xml:space="preserve">Finition : </w:t>
      </w:r>
      <w:r w:rsidRPr="0047513B">
        <w:rPr>
          <w:rFonts w:ascii="Sto TT" w:hAnsi="Sto TT" w:cs="Arial"/>
          <w:b/>
          <w:bCs/>
          <w:sz w:val="18"/>
          <w:szCs w:val="18"/>
        </w:rPr>
        <w:t>StoCorr Metallac</w:t>
      </w:r>
      <w:r w:rsidRPr="0047513B">
        <w:rPr>
          <w:rFonts w:ascii="Sto TT" w:hAnsi="Sto TT" w:cs="Arial"/>
          <w:sz w:val="18"/>
          <w:szCs w:val="18"/>
        </w:rPr>
        <w:t xml:space="preserve"> – laque satinée épaisse en phase solvantée avec protection anticorrosion, conforme à la norme EN 13300.</w:t>
      </w:r>
    </w:p>
    <w:p w14:paraId="513264DF" w14:textId="77777777" w:rsidR="008050FB" w:rsidRPr="0047513B" w:rsidRDefault="00E91008" w:rsidP="00424414">
      <w:pPr>
        <w:ind w:left="-709" w:right="1"/>
        <w:jc w:val="both"/>
        <w:rPr>
          <w:rFonts w:ascii="Sto TT" w:hAnsi="Sto TT" w:cs="Arial"/>
          <w:sz w:val="18"/>
          <w:szCs w:val="18"/>
        </w:rPr>
      </w:pPr>
      <w:r w:rsidRPr="0047513B">
        <w:rPr>
          <w:rFonts w:ascii="Sto TT" w:hAnsi="Sto TT" w:cs="Arial"/>
          <w:sz w:val="18"/>
          <w:szCs w:val="18"/>
        </w:rPr>
        <w:t>Application en deux couches.</w:t>
      </w:r>
    </w:p>
    <w:p w14:paraId="2043F6A4" w14:textId="0D710C80" w:rsidR="008050FB" w:rsidRPr="0047513B" w:rsidRDefault="00E91008" w:rsidP="008050FB">
      <w:pPr>
        <w:ind w:right="1"/>
        <w:jc w:val="both"/>
        <w:rPr>
          <w:rFonts w:ascii="Sto TT" w:hAnsi="Sto TT" w:cs="Arial"/>
          <w:sz w:val="18"/>
          <w:szCs w:val="18"/>
        </w:rPr>
      </w:pPr>
      <w:r w:rsidRPr="0047513B">
        <w:rPr>
          <w:rFonts w:ascii="Sto TT" w:hAnsi="Sto TT" w:cs="Arial"/>
          <w:sz w:val="18"/>
          <w:szCs w:val="18"/>
        </w:rPr>
        <w:t>Consommation : 0,11 à 0,13 L/m² par couche.</w:t>
      </w:r>
    </w:p>
    <w:p w14:paraId="0C75EDFA" w14:textId="6A59ADE5" w:rsidR="00E91008" w:rsidRPr="0047513B" w:rsidRDefault="00E91008" w:rsidP="008050FB">
      <w:pPr>
        <w:ind w:right="1"/>
        <w:jc w:val="both"/>
        <w:rPr>
          <w:rFonts w:ascii="Sto TT" w:hAnsi="Sto TT" w:cs="Arial"/>
          <w:sz w:val="18"/>
          <w:szCs w:val="18"/>
        </w:rPr>
      </w:pPr>
      <w:r w:rsidRPr="0047513B">
        <w:rPr>
          <w:rFonts w:ascii="Sto TT" w:hAnsi="Sto TT" w:cs="Arial"/>
          <w:sz w:val="18"/>
          <w:szCs w:val="18"/>
        </w:rPr>
        <w:t>Application : brosse, rouleau ou projection airless.</w:t>
      </w:r>
    </w:p>
    <w:p w14:paraId="23374FE3" w14:textId="77777777" w:rsidR="00E91008" w:rsidRPr="0047513B" w:rsidRDefault="00E91008" w:rsidP="00424414">
      <w:pPr>
        <w:ind w:left="-709" w:right="1"/>
        <w:jc w:val="both"/>
        <w:rPr>
          <w:rFonts w:ascii="Sto TT" w:hAnsi="Sto TT" w:cs="Arial"/>
          <w:sz w:val="18"/>
          <w:szCs w:val="18"/>
        </w:rPr>
      </w:pPr>
    </w:p>
    <w:p w14:paraId="1C00768F" w14:textId="77777777" w:rsidR="00E91008" w:rsidRPr="0047513B" w:rsidRDefault="00E91008" w:rsidP="00424414">
      <w:pPr>
        <w:ind w:left="-709" w:right="1"/>
        <w:jc w:val="both"/>
        <w:rPr>
          <w:rFonts w:ascii="Sto TT" w:hAnsi="Sto TT" w:cs="Arial"/>
          <w:sz w:val="18"/>
          <w:szCs w:val="18"/>
          <w:u w:val="single"/>
        </w:rPr>
      </w:pPr>
      <w:r w:rsidRPr="0047513B">
        <w:rPr>
          <w:rFonts w:ascii="Sto TT" w:hAnsi="Sto TT" w:cs="Arial"/>
          <w:sz w:val="18"/>
          <w:szCs w:val="18"/>
          <w:u w:val="single"/>
        </w:rPr>
        <w:t>Remarques :</w:t>
      </w:r>
    </w:p>
    <w:p w14:paraId="58D0FD2D" w14:textId="77777777" w:rsidR="00E91008" w:rsidRPr="0047513B" w:rsidRDefault="00E91008" w:rsidP="003A0738">
      <w:pPr>
        <w:pStyle w:val="Paragraphedeliste"/>
        <w:numPr>
          <w:ilvl w:val="0"/>
          <w:numId w:val="4"/>
        </w:numPr>
        <w:ind w:right="1"/>
        <w:jc w:val="both"/>
        <w:rPr>
          <w:rFonts w:ascii="Sto TT" w:hAnsi="Sto TT" w:cs="Arial"/>
          <w:sz w:val="18"/>
          <w:szCs w:val="18"/>
        </w:rPr>
      </w:pPr>
      <w:r w:rsidRPr="0047513B">
        <w:rPr>
          <w:rFonts w:ascii="Sto TT" w:hAnsi="Sto TT" w:cs="Arial"/>
          <w:sz w:val="18"/>
          <w:szCs w:val="18"/>
        </w:rPr>
        <w:t>Ne convient pas à la mise en œuvre sur portes ou fenêtres (risque de tack résiduel), utiliser le StoPremium Lac</w:t>
      </w:r>
    </w:p>
    <w:p w14:paraId="648D8E26" w14:textId="77777777" w:rsidR="00E91008" w:rsidRPr="0047513B" w:rsidRDefault="00E91008" w:rsidP="003A0738">
      <w:pPr>
        <w:pStyle w:val="Paragraphedeliste"/>
        <w:numPr>
          <w:ilvl w:val="0"/>
          <w:numId w:val="4"/>
        </w:numPr>
        <w:ind w:right="1"/>
        <w:jc w:val="both"/>
        <w:rPr>
          <w:rFonts w:ascii="Sto TT" w:hAnsi="Sto TT" w:cs="Arial"/>
          <w:sz w:val="18"/>
          <w:szCs w:val="18"/>
        </w:rPr>
      </w:pPr>
      <w:r w:rsidRPr="0047513B">
        <w:rPr>
          <w:rFonts w:ascii="Sto TT" w:hAnsi="Sto TT" w:cs="Arial"/>
          <w:sz w:val="18"/>
          <w:szCs w:val="18"/>
        </w:rPr>
        <w:t>Respecter les prescriptions du DTU 59.1 pour les travaux de peinture en bâtiment.</w:t>
      </w:r>
    </w:p>
    <w:p w14:paraId="259329BD" w14:textId="77777777" w:rsidR="00E91008" w:rsidRPr="0047513B" w:rsidRDefault="00E91008" w:rsidP="00424414">
      <w:pPr>
        <w:ind w:left="-709" w:right="1"/>
        <w:jc w:val="both"/>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2E5F9F" w14:paraId="4F00749E" w14:textId="77777777" w:rsidTr="00937060">
        <w:trPr>
          <w:trHeight w:val="248"/>
        </w:trPr>
        <w:tc>
          <w:tcPr>
            <w:tcW w:w="10349" w:type="dxa"/>
          </w:tcPr>
          <w:p w14:paraId="19B4FAA6" w14:textId="77777777" w:rsidR="00E91008" w:rsidRPr="002E5F9F" w:rsidRDefault="00E91008" w:rsidP="00B433DB">
            <w:pPr>
              <w:jc w:val="center"/>
              <w:rPr>
                <w:rFonts w:ascii="Sto TT" w:eastAsia="Verdana" w:hAnsi="Sto TT" w:cs="Arial"/>
                <w:b/>
                <w:bCs/>
                <w:color w:val="2F5496" w:themeColor="accent5" w:themeShade="BF"/>
                <w:sz w:val="22"/>
                <w:szCs w:val="22"/>
              </w:rPr>
            </w:pPr>
            <w:r w:rsidRPr="002E5F9F">
              <w:rPr>
                <w:rFonts w:ascii="Sto TT" w:eastAsia="Verdana" w:hAnsi="Sto TT" w:cs="Arial"/>
                <w:sz w:val="22"/>
                <w:szCs w:val="22"/>
              </w:rPr>
              <w:br w:type="page"/>
            </w:r>
            <w:r w:rsidRPr="002E5F9F">
              <w:rPr>
                <w:rFonts w:ascii="Sto TT" w:hAnsi="Sto TT" w:cs="Arial"/>
                <w:b/>
                <w:bCs/>
                <w:color w:val="2F5496" w:themeColor="accent5" w:themeShade="BF"/>
                <w:sz w:val="22"/>
                <w:szCs w:val="22"/>
              </w:rPr>
              <w:t>Boiseries</w:t>
            </w:r>
          </w:p>
        </w:tc>
      </w:tr>
    </w:tbl>
    <w:p w14:paraId="5F86A1B8" w14:textId="77777777" w:rsidR="00E91008" w:rsidRPr="0047513B" w:rsidRDefault="00E91008" w:rsidP="00424414">
      <w:pPr>
        <w:ind w:left="-709" w:right="1"/>
        <w:jc w:val="both"/>
        <w:rPr>
          <w:rFonts w:ascii="Sto TT" w:eastAsia="Verdana" w:hAnsi="Sto TT" w:cs="Arial"/>
          <w:b/>
          <w:bCs/>
          <w:sz w:val="18"/>
          <w:szCs w:val="18"/>
          <w:u w:val="single"/>
        </w:rPr>
      </w:pPr>
    </w:p>
    <w:p w14:paraId="4AF70542" w14:textId="77777777" w:rsidR="00E91008" w:rsidRPr="0047513B" w:rsidRDefault="00E91008" w:rsidP="00424414">
      <w:pPr>
        <w:ind w:left="-709" w:right="1"/>
        <w:jc w:val="both"/>
        <w:rPr>
          <w:rFonts w:ascii="Sto TT" w:eastAsia="Verdana" w:hAnsi="Sto TT" w:cs="Arial"/>
          <w:b/>
          <w:bCs/>
          <w:sz w:val="18"/>
          <w:szCs w:val="18"/>
        </w:rPr>
      </w:pPr>
      <w:r w:rsidRPr="0047513B">
        <w:rPr>
          <w:rFonts w:ascii="Sto TT" w:eastAsia="Verdana" w:hAnsi="Sto TT" w:cs="Arial"/>
          <w:b/>
          <w:bCs/>
          <w:sz w:val="18"/>
          <w:szCs w:val="18"/>
        </w:rPr>
        <w:t>Eléments bois peints</w:t>
      </w:r>
    </w:p>
    <w:p w14:paraId="019180A9"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 xml:space="preserve">Les boiseries extérieures peintes, affectées par des désordres tels que </w:t>
      </w:r>
      <w:r w:rsidRPr="0047513B">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Pr="0047513B" w:rsidRDefault="00E91008" w:rsidP="00424414">
      <w:pPr>
        <w:ind w:left="-709" w:right="1"/>
        <w:jc w:val="both"/>
        <w:rPr>
          <w:rFonts w:ascii="Sto TT" w:hAnsi="Sto TT" w:cs="Arial"/>
          <w:sz w:val="18"/>
          <w:szCs w:val="18"/>
        </w:rPr>
      </w:pPr>
      <w:r w:rsidRPr="0047513B">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4080CEA3" w14:textId="77777777" w:rsidR="00E91008" w:rsidRPr="0047513B" w:rsidRDefault="00E91008" w:rsidP="00424414">
      <w:pPr>
        <w:ind w:left="-709" w:right="1"/>
        <w:jc w:val="both"/>
        <w:rPr>
          <w:rFonts w:ascii="Sto TT" w:hAnsi="Sto TT" w:cs="Arial"/>
          <w:sz w:val="18"/>
          <w:szCs w:val="18"/>
        </w:rPr>
      </w:pPr>
    </w:p>
    <w:p w14:paraId="288422D3" w14:textId="77777777" w:rsidR="00E91008" w:rsidRPr="0047513B" w:rsidRDefault="00E91008" w:rsidP="00424414">
      <w:pPr>
        <w:ind w:left="-709" w:right="1"/>
        <w:jc w:val="both"/>
        <w:rPr>
          <w:rFonts w:ascii="Sto TT" w:hAnsi="Sto TT" w:cs="Arial"/>
          <w:sz w:val="18"/>
          <w:szCs w:val="18"/>
          <w:u w:val="single"/>
        </w:rPr>
      </w:pPr>
      <w:r w:rsidRPr="0047513B">
        <w:rPr>
          <w:rFonts w:ascii="Sto TT" w:hAnsi="Sto TT" w:cs="Arial"/>
          <w:sz w:val="18"/>
          <w:szCs w:val="18"/>
          <w:u w:val="single"/>
        </w:rPr>
        <w:t>Pour menuiseries – portes – fenêtres :</w:t>
      </w:r>
    </w:p>
    <w:p w14:paraId="7038C9CC" w14:textId="77777777" w:rsidR="00E91008" w:rsidRPr="0047513B" w:rsidRDefault="00E91008" w:rsidP="003A0738">
      <w:pPr>
        <w:pStyle w:val="Paragraphedeliste"/>
        <w:numPr>
          <w:ilvl w:val="0"/>
          <w:numId w:val="5"/>
        </w:numPr>
        <w:ind w:right="1"/>
        <w:jc w:val="both"/>
        <w:rPr>
          <w:rFonts w:ascii="Sto TT" w:hAnsi="Sto TT" w:cs="Arial"/>
          <w:b/>
          <w:bCs/>
          <w:sz w:val="18"/>
          <w:szCs w:val="18"/>
        </w:rPr>
      </w:pPr>
      <w:r w:rsidRPr="0047513B">
        <w:rPr>
          <w:rFonts w:ascii="Sto TT" w:hAnsi="Sto TT" w:cs="Arial"/>
          <w:i/>
          <w:iCs/>
          <w:sz w:val="18"/>
          <w:szCs w:val="18"/>
        </w:rPr>
        <w:t>En phase aqueuse :</w:t>
      </w:r>
      <w:r w:rsidRPr="0047513B">
        <w:rPr>
          <w:rFonts w:ascii="Sto TT" w:hAnsi="Sto TT" w:cs="Arial"/>
          <w:sz w:val="18"/>
          <w:szCs w:val="18"/>
        </w:rPr>
        <w:t xml:space="preserve"> </w:t>
      </w:r>
      <w:r w:rsidRPr="0047513B">
        <w:rPr>
          <w:rFonts w:ascii="Sto TT" w:hAnsi="Sto TT" w:cs="Arial"/>
          <w:b/>
          <w:bCs/>
          <w:sz w:val="18"/>
          <w:szCs w:val="18"/>
        </w:rPr>
        <w:t>StoPrim Aqua TS</w:t>
      </w:r>
      <w:r w:rsidRPr="0047513B">
        <w:rPr>
          <w:rFonts w:ascii="Sto TT" w:hAnsi="Sto TT" w:cs="Arial"/>
          <w:sz w:val="18"/>
          <w:szCs w:val="18"/>
        </w:rPr>
        <w:t xml:space="preserve"> + </w:t>
      </w:r>
      <w:r w:rsidRPr="0047513B">
        <w:rPr>
          <w:rFonts w:ascii="Sto TT" w:hAnsi="Sto TT" w:cs="Arial"/>
          <w:b/>
          <w:bCs/>
          <w:sz w:val="18"/>
          <w:szCs w:val="18"/>
        </w:rPr>
        <w:t>StoAqua Ventilac Satin</w:t>
      </w:r>
    </w:p>
    <w:p w14:paraId="4DA28C72" w14:textId="77777777" w:rsidR="00E91008" w:rsidRPr="0047513B" w:rsidRDefault="00E91008" w:rsidP="003A0738">
      <w:pPr>
        <w:pStyle w:val="Paragraphedeliste"/>
        <w:numPr>
          <w:ilvl w:val="0"/>
          <w:numId w:val="5"/>
        </w:numPr>
        <w:ind w:right="1"/>
        <w:jc w:val="both"/>
        <w:rPr>
          <w:rFonts w:ascii="Sto TT" w:hAnsi="Sto TT" w:cs="Arial"/>
          <w:sz w:val="18"/>
          <w:szCs w:val="18"/>
        </w:rPr>
      </w:pPr>
      <w:r w:rsidRPr="0047513B">
        <w:rPr>
          <w:rFonts w:ascii="Sto TT" w:hAnsi="Sto TT" w:cs="Arial"/>
          <w:i/>
          <w:iCs/>
          <w:sz w:val="18"/>
          <w:szCs w:val="18"/>
        </w:rPr>
        <w:t>En phase solvantée :</w:t>
      </w:r>
      <w:r w:rsidRPr="0047513B">
        <w:rPr>
          <w:rFonts w:ascii="Sto TT" w:hAnsi="Sto TT" w:cs="Arial"/>
          <w:sz w:val="18"/>
          <w:szCs w:val="18"/>
        </w:rPr>
        <w:t xml:space="preserve"> </w:t>
      </w:r>
      <w:r w:rsidRPr="0047513B">
        <w:rPr>
          <w:rFonts w:ascii="Sto TT" w:hAnsi="Sto TT" w:cs="Arial"/>
          <w:b/>
          <w:bCs/>
          <w:sz w:val="18"/>
          <w:szCs w:val="18"/>
        </w:rPr>
        <w:t>StoPrim Aqua TS</w:t>
      </w:r>
      <w:r w:rsidRPr="0047513B">
        <w:rPr>
          <w:rFonts w:ascii="Sto TT" w:hAnsi="Sto TT" w:cs="Arial"/>
          <w:sz w:val="18"/>
          <w:szCs w:val="18"/>
        </w:rPr>
        <w:t xml:space="preserve"> + </w:t>
      </w:r>
      <w:r w:rsidRPr="0047513B">
        <w:rPr>
          <w:rFonts w:ascii="Sto TT" w:hAnsi="Sto TT" w:cs="Arial"/>
          <w:b/>
          <w:bCs/>
          <w:sz w:val="18"/>
          <w:szCs w:val="18"/>
        </w:rPr>
        <w:t>StoVentilac Satin AF</w:t>
      </w:r>
    </w:p>
    <w:p w14:paraId="6FF2DCA2" w14:textId="77777777" w:rsidR="00E91008" w:rsidRPr="0047513B" w:rsidRDefault="00E91008" w:rsidP="00424414">
      <w:pPr>
        <w:ind w:left="-709" w:right="1"/>
        <w:jc w:val="both"/>
        <w:rPr>
          <w:rFonts w:ascii="Sto TT" w:hAnsi="Sto TT" w:cs="Arial"/>
          <w:sz w:val="18"/>
          <w:szCs w:val="18"/>
        </w:rPr>
      </w:pPr>
    </w:p>
    <w:p w14:paraId="53073048" w14:textId="77777777" w:rsidR="00E91008" w:rsidRPr="0047513B" w:rsidRDefault="00E91008" w:rsidP="00424414">
      <w:pPr>
        <w:ind w:left="-709" w:right="1"/>
        <w:jc w:val="both"/>
        <w:rPr>
          <w:rFonts w:ascii="Sto TT" w:hAnsi="Sto TT" w:cs="Arial"/>
          <w:sz w:val="18"/>
          <w:szCs w:val="18"/>
        </w:rPr>
      </w:pPr>
      <w:r w:rsidRPr="0047513B">
        <w:rPr>
          <w:rFonts w:ascii="Sto TT" w:hAnsi="Sto TT" w:cs="Arial"/>
          <w:sz w:val="18"/>
          <w:szCs w:val="18"/>
        </w:rPr>
        <w:t>Hors menuiseries – portes – fenêtres :</w:t>
      </w:r>
    </w:p>
    <w:p w14:paraId="55D416B1" w14:textId="77777777" w:rsidR="00E91008" w:rsidRPr="0047513B" w:rsidRDefault="00E91008" w:rsidP="003A0738">
      <w:pPr>
        <w:pStyle w:val="Paragraphedeliste"/>
        <w:numPr>
          <w:ilvl w:val="0"/>
          <w:numId w:val="5"/>
        </w:numPr>
        <w:ind w:right="1"/>
        <w:jc w:val="both"/>
        <w:rPr>
          <w:rFonts w:ascii="Sto TT" w:hAnsi="Sto TT" w:cs="Arial"/>
          <w:b/>
          <w:bCs/>
          <w:sz w:val="18"/>
          <w:szCs w:val="18"/>
        </w:rPr>
      </w:pPr>
      <w:r w:rsidRPr="0047513B">
        <w:rPr>
          <w:rFonts w:ascii="Sto TT" w:hAnsi="Sto TT" w:cs="Arial"/>
          <w:i/>
          <w:iCs/>
          <w:sz w:val="18"/>
          <w:szCs w:val="18"/>
        </w:rPr>
        <w:t>En phase aqueuse :</w:t>
      </w:r>
      <w:r w:rsidRPr="0047513B">
        <w:rPr>
          <w:rFonts w:ascii="Sto TT" w:hAnsi="Sto TT" w:cs="Arial"/>
          <w:sz w:val="18"/>
          <w:szCs w:val="18"/>
        </w:rPr>
        <w:t xml:space="preserve"> </w:t>
      </w:r>
      <w:r w:rsidRPr="0047513B">
        <w:rPr>
          <w:rFonts w:ascii="Sto TT" w:hAnsi="Sto TT" w:cs="Arial"/>
          <w:b/>
          <w:bCs/>
          <w:sz w:val="18"/>
          <w:szCs w:val="18"/>
        </w:rPr>
        <w:t>Sto-Prim</w:t>
      </w:r>
      <w:r w:rsidRPr="0047513B">
        <w:rPr>
          <w:rFonts w:ascii="Sto TT" w:hAnsi="Sto TT" w:cs="Arial"/>
          <w:sz w:val="18"/>
          <w:szCs w:val="18"/>
        </w:rPr>
        <w:t xml:space="preserve"> + </w:t>
      </w:r>
      <w:r w:rsidRPr="0047513B">
        <w:rPr>
          <w:rFonts w:ascii="Sto TT" w:hAnsi="Sto TT" w:cs="Arial"/>
          <w:b/>
          <w:bCs/>
          <w:sz w:val="18"/>
          <w:szCs w:val="18"/>
        </w:rPr>
        <w:t>StoAqua Ventilac Satin</w:t>
      </w:r>
      <w:r w:rsidRPr="0047513B">
        <w:rPr>
          <w:rFonts w:ascii="Sto TT" w:hAnsi="Sto TT" w:cs="Arial"/>
          <w:sz w:val="18"/>
          <w:szCs w:val="18"/>
        </w:rPr>
        <w:t xml:space="preserve">, </w:t>
      </w:r>
      <w:r w:rsidRPr="0047513B">
        <w:rPr>
          <w:rFonts w:ascii="Sto TT" w:hAnsi="Sto TT" w:cs="Arial"/>
          <w:b/>
          <w:bCs/>
          <w:sz w:val="18"/>
          <w:szCs w:val="18"/>
        </w:rPr>
        <w:t>StoColor Dryonic Wood Dilué</w:t>
      </w:r>
      <w:r w:rsidRPr="0047513B">
        <w:rPr>
          <w:rFonts w:ascii="Sto TT" w:hAnsi="Sto TT" w:cs="Arial"/>
          <w:sz w:val="18"/>
          <w:szCs w:val="18"/>
        </w:rPr>
        <w:t xml:space="preserve"> + </w:t>
      </w:r>
      <w:r w:rsidRPr="0047513B">
        <w:rPr>
          <w:rFonts w:ascii="Sto TT" w:hAnsi="Sto TT" w:cs="Arial"/>
          <w:b/>
          <w:bCs/>
          <w:sz w:val="18"/>
          <w:szCs w:val="18"/>
        </w:rPr>
        <w:t>StoColor Dryonic Wood</w:t>
      </w:r>
    </w:p>
    <w:p w14:paraId="44776AA7" w14:textId="77777777" w:rsidR="00E91008" w:rsidRPr="0047513B" w:rsidRDefault="00E91008" w:rsidP="003A0738">
      <w:pPr>
        <w:pStyle w:val="Paragraphedeliste"/>
        <w:numPr>
          <w:ilvl w:val="0"/>
          <w:numId w:val="5"/>
        </w:numPr>
        <w:ind w:right="1"/>
        <w:jc w:val="both"/>
        <w:rPr>
          <w:rFonts w:ascii="Sto TT" w:hAnsi="Sto TT" w:cs="Arial"/>
          <w:sz w:val="18"/>
          <w:szCs w:val="18"/>
        </w:rPr>
      </w:pPr>
      <w:r w:rsidRPr="0047513B">
        <w:rPr>
          <w:rFonts w:ascii="Sto TT" w:hAnsi="Sto TT" w:cs="Arial"/>
          <w:i/>
          <w:iCs/>
          <w:sz w:val="18"/>
          <w:szCs w:val="18"/>
        </w:rPr>
        <w:t>En phase solvantée :</w:t>
      </w:r>
      <w:r w:rsidRPr="0047513B">
        <w:rPr>
          <w:rFonts w:ascii="Sto TT" w:hAnsi="Sto TT" w:cs="Arial"/>
          <w:sz w:val="18"/>
          <w:szCs w:val="18"/>
        </w:rPr>
        <w:t xml:space="preserve"> </w:t>
      </w:r>
      <w:r w:rsidRPr="0047513B">
        <w:rPr>
          <w:rFonts w:ascii="Sto TT" w:hAnsi="Sto TT" w:cs="Arial"/>
          <w:b/>
          <w:bCs/>
          <w:sz w:val="18"/>
          <w:szCs w:val="18"/>
        </w:rPr>
        <w:t>StoVentilac Satin AF</w:t>
      </w:r>
    </w:p>
    <w:p w14:paraId="34436727" w14:textId="77777777" w:rsidR="00E91008" w:rsidRPr="0047513B" w:rsidRDefault="00E91008" w:rsidP="00424414">
      <w:pPr>
        <w:ind w:left="-709" w:right="1"/>
        <w:jc w:val="both"/>
        <w:rPr>
          <w:rFonts w:ascii="Sto TT" w:hAnsi="Sto TT" w:cs="Arial"/>
          <w:sz w:val="18"/>
          <w:szCs w:val="18"/>
        </w:rPr>
      </w:pPr>
    </w:p>
    <w:p w14:paraId="18D91EE2" w14:textId="77777777" w:rsidR="00E91008" w:rsidRPr="0047513B" w:rsidRDefault="00E91008" w:rsidP="00424414">
      <w:pPr>
        <w:ind w:left="-709" w:right="1"/>
        <w:jc w:val="both"/>
        <w:rPr>
          <w:rFonts w:ascii="Sto TT" w:hAnsi="Sto TT" w:cs="Arial"/>
          <w:sz w:val="18"/>
          <w:szCs w:val="18"/>
        </w:rPr>
      </w:pPr>
      <w:r w:rsidRPr="0047513B">
        <w:rPr>
          <w:rFonts w:ascii="Sto TT" w:hAnsi="Sto TT" w:cs="Arial"/>
          <w:sz w:val="18"/>
          <w:szCs w:val="18"/>
        </w:rPr>
        <w:t>Un exemple de système de finition : peinture satinée en phase solvant </w:t>
      </w:r>
      <w:r w:rsidRPr="0047513B">
        <w:rPr>
          <w:rFonts w:ascii="Sto TT" w:hAnsi="Sto TT" w:cs="Arial"/>
          <w:b/>
          <w:bCs/>
          <w:sz w:val="18"/>
          <w:szCs w:val="18"/>
        </w:rPr>
        <w:t>StoVentilac Satin AF</w:t>
      </w:r>
      <w:r w:rsidRPr="0047513B">
        <w:rPr>
          <w:rFonts w:ascii="Sto TT" w:hAnsi="Sto TT" w:cs="Arial"/>
          <w:sz w:val="18"/>
          <w:szCs w:val="18"/>
        </w:rPr>
        <w:t>, avec une première couche diluée à 5 % au </w:t>
      </w:r>
      <w:r w:rsidRPr="0047513B">
        <w:rPr>
          <w:rFonts w:ascii="Sto TT" w:hAnsi="Sto TT" w:cs="Arial"/>
          <w:b/>
          <w:bCs/>
          <w:sz w:val="18"/>
          <w:szCs w:val="18"/>
        </w:rPr>
        <w:t>StoFluid AF</w:t>
      </w:r>
      <w:r w:rsidRPr="0047513B">
        <w:rPr>
          <w:rFonts w:ascii="Sto TT" w:hAnsi="Sto TT" w:cs="Arial"/>
          <w:sz w:val="18"/>
          <w:szCs w:val="18"/>
        </w:rPr>
        <w:t> ou de </w:t>
      </w:r>
      <w:r w:rsidRPr="0047513B">
        <w:rPr>
          <w:rFonts w:ascii="Sto TT" w:hAnsi="Sto TT" w:cs="Arial"/>
          <w:b/>
          <w:bCs/>
          <w:sz w:val="18"/>
          <w:szCs w:val="18"/>
        </w:rPr>
        <w:t>White Spirit</w:t>
      </w:r>
      <w:r w:rsidRPr="0047513B">
        <w:rPr>
          <w:rFonts w:ascii="Sto TT" w:hAnsi="Sto TT" w:cs="Arial"/>
          <w:sz w:val="18"/>
          <w:szCs w:val="18"/>
        </w:rPr>
        <w:t>, suivie de deux couches de finition non diluées.</w:t>
      </w:r>
    </w:p>
    <w:p w14:paraId="5C82842A" w14:textId="082E6ED7" w:rsidR="00033E4F" w:rsidRPr="0047513B" w:rsidRDefault="00033E4F">
      <w:pP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2E5F9F" w14:paraId="442E31B5" w14:textId="77777777" w:rsidTr="00937060">
        <w:trPr>
          <w:trHeight w:val="248"/>
        </w:trPr>
        <w:tc>
          <w:tcPr>
            <w:tcW w:w="10349" w:type="dxa"/>
          </w:tcPr>
          <w:p w14:paraId="161524B7" w14:textId="77777777" w:rsidR="00E91008" w:rsidRPr="002E5F9F" w:rsidRDefault="00E91008" w:rsidP="00B433DB">
            <w:pPr>
              <w:pStyle w:val="Paragraphedeliste"/>
              <w:ind w:left="11"/>
              <w:jc w:val="center"/>
              <w:rPr>
                <w:rFonts w:ascii="Sto TT" w:eastAsia="Verdana" w:hAnsi="Sto TT" w:cs="Arial"/>
                <w:b/>
                <w:bCs/>
                <w:color w:val="2F5496" w:themeColor="accent5" w:themeShade="BF"/>
                <w:sz w:val="22"/>
                <w:szCs w:val="22"/>
              </w:rPr>
            </w:pPr>
            <w:r w:rsidRPr="002E5F9F">
              <w:rPr>
                <w:rFonts w:ascii="Sto TT" w:eastAsia="Verdana" w:hAnsi="Sto TT" w:cs="Arial"/>
                <w:sz w:val="22"/>
                <w:szCs w:val="22"/>
              </w:rPr>
              <w:br w:type="page"/>
            </w:r>
            <w:r w:rsidRPr="002E5F9F">
              <w:rPr>
                <w:rFonts w:ascii="Sto TT" w:hAnsi="Sto TT" w:cs="Arial"/>
                <w:b/>
                <w:bCs/>
                <w:color w:val="2F5496" w:themeColor="accent5" w:themeShade="BF"/>
                <w:sz w:val="22"/>
                <w:szCs w:val="22"/>
              </w:rPr>
              <w:t>Jardinières - Murs de soutènement</w:t>
            </w:r>
          </w:p>
        </w:tc>
      </w:tr>
    </w:tbl>
    <w:p w14:paraId="3B35D38E" w14:textId="77777777" w:rsidR="00E91008" w:rsidRPr="0047513B" w:rsidRDefault="00E91008" w:rsidP="00424414">
      <w:pPr>
        <w:ind w:left="-709" w:right="1"/>
        <w:jc w:val="both"/>
        <w:rPr>
          <w:rFonts w:ascii="Sto TT" w:eastAsia="Verdana" w:hAnsi="Sto TT" w:cs="Arial"/>
          <w:b/>
          <w:bCs/>
          <w:sz w:val="18"/>
          <w:szCs w:val="18"/>
          <w:u w:val="single"/>
        </w:rPr>
      </w:pPr>
    </w:p>
    <w:p w14:paraId="1B01D085"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 xml:space="preserve">La mise en </w:t>
      </w:r>
      <w:r w:rsidRPr="0047513B">
        <w:rPr>
          <w:rFonts w:ascii="Sto TT" w:hAnsi="Sto TT" w:cs="Arial"/>
          <w:sz w:val="18"/>
          <w:szCs w:val="18"/>
        </w:rPr>
        <w:t>œuvre devra respecter les prescriptions du DTU 59.1.</w:t>
      </w:r>
    </w:p>
    <w:p w14:paraId="2FA9414E" w14:textId="77777777" w:rsidR="00E91008" w:rsidRPr="0047513B" w:rsidRDefault="00E91008" w:rsidP="00424414">
      <w:pPr>
        <w:ind w:left="-709" w:right="1"/>
        <w:jc w:val="both"/>
        <w:rPr>
          <w:rFonts w:ascii="Sto TT" w:hAnsi="Sto TT" w:cs="Arial"/>
          <w:sz w:val="18"/>
          <w:szCs w:val="18"/>
        </w:rPr>
      </w:pPr>
    </w:p>
    <w:p w14:paraId="0B3B0FA7" w14:textId="77777777" w:rsidR="00E91008" w:rsidRPr="0047513B" w:rsidRDefault="00E91008" w:rsidP="00424414">
      <w:pPr>
        <w:ind w:left="-709" w:right="1"/>
        <w:jc w:val="both"/>
        <w:rPr>
          <w:rFonts w:ascii="Sto TT" w:hAnsi="Sto TT" w:cs="Arial"/>
          <w:sz w:val="18"/>
          <w:szCs w:val="18"/>
        </w:rPr>
      </w:pPr>
      <w:r w:rsidRPr="0047513B">
        <w:rPr>
          <w:rFonts w:ascii="Sto TT" w:hAnsi="Sto TT" w:cs="Arial"/>
          <w:sz w:val="18"/>
          <w:szCs w:val="18"/>
        </w:rPr>
        <w:t>La durabilité des revêtements appliqués sur un mur de soutènement est conditionnée à la qualité des dispositifs de drainage et d’étanchéité en amont.</w:t>
      </w:r>
    </w:p>
    <w:p w14:paraId="73D423A0" w14:textId="77777777" w:rsidR="00E91008" w:rsidRPr="0047513B" w:rsidRDefault="00E91008" w:rsidP="003A0738">
      <w:pPr>
        <w:pStyle w:val="Paragraphedeliste"/>
        <w:numPr>
          <w:ilvl w:val="0"/>
          <w:numId w:val="6"/>
        </w:numPr>
        <w:ind w:right="1"/>
        <w:jc w:val="both"/>
        <w:rPr>
          <w:rFonts w:ascii="Sto TT" w:hAnsi="Sto TT" w:cs="Arial"/>
          <w:sz w:val="18"/>
          <w:szCs w:val="18"/>
        </w:rPr>
      </w:pPr>
      <w:r w:rsidRPr="0047513B">
        <w:rPr>
          <w:rFonts w:ascii="Sto TT" w:hAnsi="Sto TT" w:cs="Arial"/>
          <w:sz w:val="18"/>
          <w:szCs w:val="18"/>
        </w:rPr>
        <w:t>Il est impératif de prévoir des travaux adaptés garantissant l’absence totale d’infiltrations susceptibles d’endommager le mur.</w:t>
      </w:r>
    </w:p>
    <w:p w14:paraId="2C67A68A" w14:textId="77777777" w:rsidR="00E91008" w:rsidRPr="0047513B" w:rsidRDefault="00E91008" w:rsidP="00424414">
      <w:pPr>
        <w:ind w:left="-709" w:right="1"/>
        <w:jc w:val="both"/>
        <w:rPr>
          <w:rFonts w:ascii="Sto TT" w:eastAsia="Verdana" w:hAnsi="Sto TT" w:cs="Arial"/>
          <w:sz w:val="18"/>
          <w:szCs w:val="18"/>
        </w:rPr>
      </w:pPr>
    </w:p>
    <w:p w14:paraId="1F6CC7E3" w14:textId="77777777" w:rsidR="00E91008" w:rsidRPr="0047513B" w:rsidRDefault="00E91008" w:rsidP="00424414">
      <w:pPr>
        <w:ind w:left="-709" w:right="1"/>
        <w:jc w:val="both"/>
        <w:rPr>
          <w:rFonts w:ascii="Sto TT" w:hAnsi="Sto TT" w:cs="Arial"/>
          <w:sz w:val="18"/>
          <w:szCs w:val="18"/>
        </w:rPr>
      </w:pPr>
      <w:r w:rsidRPr="0047513B">
        <w:rPr>
          <w:rFonts w:ascii="Sto TT" w:eastAsia="Verdana" w:hAnsi="Sto TT" w:cs="Arial"/>
          <w:sz w:val="18"/>
          <w:szCs w:val="18"/>
        </w:rPr>
        <w:t xml:space="preserve">La tenue </w:t>
      </w:r>
      <w:r w:rsidRPr="0047513B">
        <w:rPr>
          <w:rFonts w:ascii="Sto TT" w:hAnsi="Sto TT" w:cs="Arial"/>
          <w:sz w:val="18"/>
          <w:szCs w:val="18"/>
        </w:rPr>
        <w:t>du revêtement sur les faces extérieures des jardinières non fissurées ne peut être garantie en l’absence d’étanchéité interne.</w:t>
      </w:r>
    </w:p>
    <w:p w14:paraId="2B3D1B72" w14:textId="77777777" w:rsidR="00E91008" w:rsidRPr="0047513B" w:rsidRDefault="00E91008" w:rsidP="003A0738">
      <w:pPr>
        <w:pStyle w:val="Paragraphedeliste"/>
        <w:numPr>
          <w:ilvl w:val="0"/>
          <w:numId w:val="6"/>
        </w:numPr>
        <w:ind w:right="1"/>
        <w:jc w:val="both"/>
        <w:rPr>
          <w:rFonts w:ascii="Sto TT" w:eastAsia="Verdana" w:hAnsi="Sto TT" w:cs="Arial"/>
          <w:sz w:val="18"/>
          <w:szCs w:val="18"/>
        </w:rPr>
      </w:pPr>
      <w:r w:rsidRPr="0047513B">
        <w:rPr>
          <w:rFonts w:ascii="Sto TT" w:hAnsi="Sto TT" w:cs="Arial"/>
          <w:sz w:val="18"/>
          <w:szCs w:val="18"/>
        </w:rPr>
        <w:t>Il est fortement recommandé de réaliser un cuvelage initial pour assurer la pérennité des traitements proposés.</w:t>
      </w:r>
    </w:p>
    <w:p w14:paraId="62529EEE" w14:textId="77777777" w:rsidR="00E91008" w:rsidRPr="0047513B" w:rsidRDefault="00E91008" w:rsidP="00424414">
      <w:pPr>
        <w:ind w:left="-709" w:right="1"/>
        <w:jc w:val="both"/>
        <w:rPr>
          <w:rFonts w:ascii="Sto TT" w:hAnsi="Sto TT" w:cs="Arial"/>
          <w:sz w:val="18"/>
          <w:szCs w:val="18"/>
        </w:rPr>
      </w:pPr>
    </w:p>
    <w:p w14:paraId="16A80B59" w14:textId="77777777" w:rsidR="00E91008" w:rsidRPr="0047513B" w:rsidRDefault="00E91008" w:rsidP="00424414">
      <w:pPr>
        <w:ind w:left="-709" w:right="1"/>
        <w:jc w:val="both"/>
        <w:rPr>
          <w:rFonts w:ascii="Sto TT" w:hAnsi="Sto TT" w:cs="Arial"/>
          <w:sz w:val="18"/>
          <w:szCs w:val="18"/>
        </w:rPr>
      </w:pPr>
      <w:r w:rsidRPr="0047513B">
        <w:rPr>
          <w:rFonts w:ascii="Sto TT" w:hAnsi="Sto TT" w:cs="Arial"/>
          <w:sz w:val="18"/>
          <w:szCs w:val="18"/>
        </w:rPr>
        <w:t>Il est recommandé de prévoir une protection des parties horizontales exposées afin de limiter l’encrassement des façades.</w:t>
      </w:r>
    </w:p>
    <w:p w14:paraId="47C8049D" w14:textId="77777777" w:rsidR="00E91008" w:rsidRPr="0047513B" w:rsidRDefault="00E91008" w:rsidP="003A0738">
      <w:pPr>
        <w:pStyle w:val="Paragraphedeliste"/>
        <w:numPr>
          <w:ilvl w:val="0"/>
          <w:numId w:val="6"/>
        </w:numPr>
        <w:ind w:right="1"/>
        <w:jc w:val="both"/>
        <w:rPr>
          <w:rFonts w:ascii="Sto TT" w:hAnsi="Sto TT" w:cs="Arial"/>
          <w:sz w:val="18"/>
          <w:szCs w:val="18"/>
        </w:rPr>
      </w:pPr>
      <w:r w:rsidRPr="0047513B">
        <w:rPr>
          <w:rFonts w:ascii="Sto TT" w:hAnsi="Sto TT" w:cs="Arial"/>
          <w:i/>
          <w:iCs/>
          <w:sz w:val="18"/>
          <w:szCs w:val="18"/>
          <w:u w:val="single"/>
        </w:rPr>
        <w:t>Primaire avant peinture organique ou minérale :</w:t>
      </w:r>
      <w:r w:rsidRPr="0047513B">
        <w:rPr>
          <w:rFonts w:ascii="Sto TT" w:hAnsi="Sto TT" w:cs="Arial"/>
          <w:sz w:val="18"/>
          <w:szCs w:val="18"/>
        </w:rPr>
        <w:t xml:space="preserve"> </w:t>
      </w:r>
      <w:r w:rsidRPr="0047513B">
        <w:rPr>
          <w:rFonts w:ascii="Sto TT" w:hAnsi="Sto TT" w:cs="Arial"/>
          <w:b/>
          <w:bCs/>
          <w:sz w:val="18"/>
          <w:szCs w:val="18"/>
        </w:rPr>
        <w:t>StoPrim Sol GT</w:t>
      </w:r>
    </w:p>
    <w:p w14:paraId="5F65C61D" w14:textId="77777777" w:rsidR="00E91008" w:rsidRPr="0047513B" w:rsidRDefault="00E91008" w:rsidP="003A0738">
      <w:pPr>
        <w:pStyle w:val="Paragraphedeliste"/>
        <w:numPr>
          <w:ilvl w:val="0"/>
          <w:numId w:val="6"/>
        </w:numPr>
        <w:ind w:right="1"/>
        <w:jc w:val="both"/>
        <w:rPr>
          <w:rFonts w:ascii="Sto TT" w:hAnsi="Sto TT" w:cs="Arial"/>
          <w:sz w:val="18"/>
          <w:szCs w:val="18"/>
          <w:lang w:val="pt-PT"/>
        </w:rPr>
      </w:pPr>
      <w:r w:rsidRPr="0047513B">
        <w:rPr>
          <w:rFonts w:ascii="Sto TT" w:hAnsi="Sto TT" w:cs="Arial"/>
          <w:i/>
          <w:iCs/>
          <w:sz w:val="18"/>
          <w:szCs w:val="18"/>
          <w:u w:val="single"/>
          <w:lang w:val="pt-PT"/>
        </w:rPr>
        <w:t>Peinture organique:</w:t>
      </w:r>
      <w:r w:rsidRPr="0047513B">
        <w:rPr>
          <w:rFonts w:ascii="Sto TT" w:hAnsi="Sto TT" w:cs="Arial"/>
          <w:sz w:val="18"/>
          <w:szCs w:val="18"/>
          <w:lang w:val="pt-PT"/>
        </w:rPr>
        <w:t xml:space="preserve">  </w:t>
      </w:r>
      <w:r w:rsidRPr="0047513B">
        <w:rPr>
          <w:rFonts w:ascii="Sto TT" w:hAnsi="Sto TT" w:cs="Arial"/>
          <w:b/>
          <w:bCs/>
          <w:sz w:val="18"/>
          <w:szCs w:val="18"/>
          <w:lang w:val="pt-PT"/>
        </w:rPr>
        <w:t>StoColor Silco, StoColor Lotusan</w:t>
      </w:r>
    </w:p>
    <w:p w14:paraId="0F5D7410" w14:textId="77777777" w:rsidR="004B45D5" w:rsidRPr="0047513B" w:rsidRDefault="00E91008" w:rsidP="003A0738">
      <w:pPr>
        <w:pStyle w:val="Paragraphedeliste"/>
        <w:numPr>
          <w:ilvl w:val="0"/>
          <w:numId w:val="6"/>
        </w:numPr>
        <w:ind w:right="1"/>
        <w:jc w:val="both"/>
        <w:rPr>
          <w:rFonts w:ascii="Sto TT" w:hAnsi="Sto TT" w:cs="Arial"/>
          <w:sz w:val="18"/>
          <w:szCs w:val="18"/>
        </w:rPr>
      </w:pPr>
      <w:r w:rsidRPr="0047513B">
        <w:rPr>
          <w:rFonts w:ascii="Sto TT" w:hAnsi="Sto TT" w:cs="Arial"/>
          <w:i/>
          <w:iCs/>
          <w:sz w:val="18"/>
          <w:szCs w:val="18"/>
          <w:u w:val="single"/>
        </w:rPr>
        <w:t>Peinture minérale :</w:t>
      </w:r>
      <w:r w:rsidRPr="0047513B">
        <w:rPr>
          <w:rFonts w:ascii="Sto TT" w:hAnsi="Sto TT" w:cs="Arial"/>
          <w:sz w:val="18"/>
          <w:szCs w:val="18"/>
        </w:rPr>
        <w:t xml:space="preserve"> </w:t>
      </w:r>
      <w:r w:rsidRPr="0047513B">
        <w:rPr>
          <w:rFonts w:ascii="Sto TT" w:hAnsi="Sto TT" w:cs="Arial"/>
          <w:b/>
          <w:bCs/>
          <w:sz w:val="18"/>
          <w:szCs w:val="18"/>
        </w:rPr>
        <w:t>StoColor Solical</w:t>
      </w:r>
    </w:p>
    <w:p w14:paraId="634AE7ED" w14:textId="77777777" w:rsidR="00E91008" w:rsidRPr="0047513B" w:rsidRDefault="00E91008" w:rsidP="000039E3">
      <w:pPr>
        <w:ind w:left="-349" w:right="1"/>
        <w:jc w:val="both"/>
        <w:rPr>
          <w:rFonts w:ascii="Sto TT" w:hAnsi="Sto TT" w:cs="Arial"/>
          <w:sz w:val="18"/>
          <w:szCs w:val="18"/>
        </w:rPr>
      </w:pPr>
    </w:p>
    <w:p w14:paraId="4473ECFF" w14:textId="77777777" w:rsidR="004B45D5" w:rsidRPr="002E5F9F" w:rsidRDefault="004B45D5" w:rsidP="000039E3">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2E5F9F">
        <w:rPr>
          <w:rFonts w:ascii="Sto TT" w:eastAsia="Verdana" w:hAnsi="Sto TT" w:cs="Arial"/>
          <w:b/>
          <w:bCs/>
          <w:color w:val="2F5496" w:themeColor="accent5" w:themeShade="BF"/>
          <w:sz w:val="22"/>
          <w:szCs w:val="22"/>
        </w:rPr>
        <w:t>Gamme StoFix</w:t>
      </w:r>
    </w:p>
    <w:p w14:paraId="2E57DC49" w14:textId="77777777" w:rsidR="004B45D5" w:rsidRPr="0047513B" w:rsidRDefault="004B45D5" w:rsidP="004B45D5">
      <w:pPr>
        <w:ind w:left="-709" w:right="1"/>
        <w:jc w:val="both"/>
        <w:rPr>
          <w:rFonts w:ascii="Sto TT" w:eastAsia="Verdana" w:hAnsi="Sto TT" w:cs="Arial"/>
          <w:b/>
          <w:bCs/>
          <w:sz w:val="18"/>
          <w:szCs w:val="18"/>
        </w:rPr>
      </w:pPr>
    </w:p>
    <w:p w14:paraId="7BAABAB3" w14:textId="77777777" w:rsidR="004B45D5" w:rsidRPr="0047513B" w:rsidRDefault="004B45D5" w:rsidP="004B45D5">
      <w:pPr>
        <w:ind w:left="-709" w:right="1"/>
        <w:jc w:val="both"/>
        <w:rPr>
          <w:rFonts w:ascii="Sto TT" w:eastAsia="Verdana" w:hAnsi="Sto TT" w:cs="Arial"/>
          <w:sz w:val="18"/>
          <w:szCs w:val="18"/>
        </w:rPr>
      </w:pPr>
      <w:r w:rsidRPr="0047513B">
        <w:rPr>
          <w:rFonts w:ascii="Sto TT" w:eastAsia="Verdana" w:hAnsi="Sto TT" w:cs="Arial"/>
          <w:sz w:val="18"/>
          <w:szCs w:val="18"/>
        </w:rPr>
        <w:t xml:space="preserve">Le gamme StoFix permet la fixation de charges légères à lourdes sans pont thermique sur des système de bardage ventilé StoVentec. Ces éléments, résistants aux UV, sans CFC, et peuvent être recouverts directement d’enduit minces. </w:t>
      </w:r>
    </w:p>
    <w:p w14:paraId="5FC97197" w14:textId="77777777" w:rsidR="004B45D5" w:rsidRPr="0047513B" w:rsidRDefault="004B45D5" w:rsidP="004B45D5">
      <w:pPr>
        <w:ind w:left="-709" w:right="1"/>
        <w:jc w:val="both"/>
        <w:rPr>
          <w:rFonts w:ascii="Sto TT" w:eastAsia="Verdana" w:hAnsi="Sto TT" w:cs="Arial"/>
          <w:sz w:val="18"/>
          <w:szCs w:val="18"/>
        </w:rPr>
      </w:pPr>
    </w:p>
    <w:p w14:paraId="4E17A4C4" w14:textId="77777777" w:rsidR="004B45D5" w:rsidRPr="0047513B" w:rsidRDefault="004B45D5" w:rsidP="004B45D5">
      <w:pPr>
        <w:ind w:left="-709" w:right="1"/>
        <w:jc w:val="both"/>
        <w:rPr>
          <w:rFonts w:ascii="Sto TT" w:eastAsia="Verdana" w:hAnsi="Sto TT" w:cs="Arial"/>
          <w:sz w:val="18"/>
          <w:szCs w:val="18"/>
        </w:rPr>
      </w:pPr>
    </w:p>
    <w:tbl>
      <w:tblPr>
        <w:tblStyle w:val="Grilledutableau"/>
        <w:tblW w:w="10379" w:type="dxa"/>
        <w:tblInd w:w="-728" w:type="dxa"/>
        <w:tblLook w:val="04A0" w:firstRow="1" w:lastRow="0" w:firstColumn="1" w:lastColumn="0" w:noHBand="0" w:noVBand="1"/>
      </w:tblPr>
      <w:tblGrid>
        <w:gridCol w:w="1868"/>
        <w:gridCol w:w="1666"/>
        <w:gridCol w:w="1457"/>
        <w:gridCol w:w="222"/>
        <w:gridCol w:w="1868"/>
        <w:gridCol w:w="1831"/>
        <w:gridCol w:w="1467"/>
      </w:tblGrid>
      <w:tr w:rsidR="004B45D5" w:rsidRPr="0047513B" w14:paraId="5569D7D5" w14:textId="77777777" w:rsidTr="00927CBB">
        <w:trPr>
          <w:trHeight w:val="467"/>
        </w:trPr>
        <w:tc>
          <w:tcPr>
            <w:tcW w:w="1868" w:type="dxa"/>
            <w:tcBorders>
              <w:top w:val="single" w:sz="4" w:space="0" w:color="auto"/>
              <w:left w:val="single" w:sz="4" w:space="0" w:color="auto"/>
              <w:bottom w:val="single" w:sz="4" w:space="0" w:color="auto"/>
              <w:right w:val="single" w:sz="4" w:space="0" w:color="auto"/>
            </w:tcBorders>
            <w:vAlign w:val="center"/>
          </w:tcPr>
          <w:p w14:paraId="7C18D727"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StoFix</w:t>
            </w:r>
          </w:p>
        </w:tc>
        <w:tc>
          <w:tcPr>
            <w:tcW w:w="1666" w:type="dxa"/>
            <w:tcBorders>
              <w:top w:val="single" w:sz="4" w:space="0" w:color="auto"/>
              <w:left w:val="single" w:sz="4" w:space="0" w:color="auto"/>
              <w:bottom w:val="single" w:sz="4" w:space="0" w:color="auto"/>
              <w:right w:val="single" w:sz="4" w:space="0" w:color="auto"/>
            </w:tcBorders>
            <w:vAlign w:val="center"/>
          </w:tcPr>
          <w:p w14:paraId="6002FF35"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Fonction</w:t>
            </w:r>
          </w:p>
        </w:tc>
        <w:tc>
          <w:tcPr>
            <w:tcW w:w="1457" w:type="dxa"/>
            <w:tcBorders>
              <w:top w:val="single" w:sz="4" w:space="0" w:color="auto"/>
              <w:left w:val="single" w:sz="4" w:space="0" w:color="auto"/>
              <w:bottom w:val="single" w:sz="4" w:space="0" w:color="auto"/>
              <w:right w:val="single" w:sz="4" w:space="0" w:color="auto"/>
            </w:tcBorders>
            <w:vAlign w:val="center"/>
          </w:tcPr>
          <w:p w14:paraId="6E0580D3"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2C000F" w14:textId="77777777" w:rsidR="004B45D5" w:rsidRPr="0047513B" w:rsidRDefault="004B45D5" w:rsidP="00044682">
            <w:pPr>
              <w:jc w:val="center"/>
              <w:rPr>
                <w:rFonts w:ascii="Sto TT" w:hAnsi="Sto TT" w:cs="Arial"/>
                <w:b/>
                <w:bCs/>
                <w:sz w:val="18"/>
                <w:szCs w:val="18"/>
              </w:rPr>
            </w:pPr>
          </w:p>
        </w:tc>
        <w:tc>
          <w:tcPr>
            <w:tcW w:w="1868" w:type="dxa"/>
            <w:tcBorders>
              <w:top w:val="single" w:sz="4" w:space="0" w:color="auto"/>
              <w:left w:val="single" w:sz="4" w:space="0" w:color="auto"/>
              <w:bottom w:val="single" w:sz="4" w:space="0" w:color="auto"/>
              <w:right w:val="single" w:sz="4" w:space="0" w:color="auto"/>
            </w:tcBorders>
            <w:vAlign w:val="center"/>
          </w:tcPr>
          <w:p w14:paraId="070B1E63"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StoFix</w:t>
            </w:r>
          </w:p>
        </w:tc>
        <w:tc>
          <w:tcPr>
            <w:tcW w:w="1831" w:type="dxa"/>
            <w:tcBorders>
              <w:top w:val="single" w:sz="4" w:space="0" w:color="auto"/>
              <w:left w:val="single" w:sz="4" w:space="0" w:color="auto"/>
              <w:bottom w:val="single" w:sz="4" w:space="0" w:color="auto"/>
              <w:right w:val="single" w:sz="4" w:space="0" w:color="auto"/>
            </w:tcBorders>
            <w:vAlign w:val="center"/>
          </w:tcPr>
          <w:p w14:paraId="509974C3"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Fonction</w:t>
            </w:r>
          </w:p>
        </w:tc>
        <w:tc>
          <w:tcPr>
            <w:tcW w:w="1467" w:type="dxa"/>
            <w:tcBorders>
              <w:top w:val="single" w:sz="4" w:space="0" w:color="auto"/>
              <w:left w:val="single" w:sz="4" w:space="0" w:color="auto"/>
              <w:bottom w:val="single" w:sz="4" w:space="0" w:color="auto"/>
              <w:right w:val="single" w:sz="4" w:space="0" w:color="auto"/>
            </w:tcBorders>
            <w:vAlign w:val="center"/>
          </w:tcPr>
          <w:p w14:paraId="2A212A8B"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Charge éléments</w:t>
            </w:r>
          </w:p>
        </w:tc>
      </w:tr>
      <w:tr w:rsidR="004B45D5" w:rsidRPr="0047513B" w14:paraId="3DDEF0B6" w14:textId="77777777" w:rsidTr="00927CBB">
        <w:trPr>
          <w:trHeight w:val="1211"/>
        </w:trPr>
        <w:tc>
          <w:tcPr>
            <w:tcW w:w="1868" w:type="dxa"/>
            <w:tcBorders>
              <w:top w:val="single" w:sz="4" w:space="0" w:color="auto"/>
              <w:bottom w:val="single" w:sz="4" w:space="0" w:color="auto"/>
            </w:tcBorders>
            <w:vAlign w:val="center"/>
          </w:tcPr>
          <w:p w14:paraId="5889EF34"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Quader HD Maxi</w:t>
            </w:r>
          </w:p>
          <w:p w14:paraId="3EAA7C27" w14:textId="77777777" w:rsidR="004B45D5" w:rsidRPr="0047513B" w:rsidRDefault="004B45D5" w:rsidP="00044682">
            <w:pPr>
              <w:jc w:val="center"/>
              <w:rPr>
                <w:rFonts w:ascii="Sto TT" w:hAnsi="Sto TT" w:cs="Arial"/>
                <w:sz w:val="18"/>
                <w:szCs w:val="18"/>
              </w:rPr>
            </w:pPr>
            <w:r w:rsidRPr="0047513B">
              <w:rPr>
                <w:rFonts w:ascii="Sto TT" w:hAnsi="Sto TT" w:cs="Arial"/>
                <w:noProof/>
                <w:sz w:val="18"/>
                <w:szCs w:val="18"/>
              </w:rPr>
              <w:drawing>
                <wp:inline distT="0" distB="0" distL="0" distR="0" wp14:anchorId="2CC55068" wp14:editId="28AA7AE7">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6" w:type="dxa"/>
            <w:tcBorders>
              <w:top w:val="single" w:sz="4" w:space="0" w:color="auto"/>
              <w:bottom w:val="single" w:sz="4" w:space="0" w:color="auto"/>
            </w:tcBorders>
            <w:vAlign w:val="center"/>
          </w:tcPr>
          <w:p w14:paraId="2D69AAFA" w14:textId="128CF1BA" w:rsidR="004B45D5" w:rsidRPr="0047513B" w:rsidRDefault="004B45D5" w:rsidP="00044682">
            <w:pPr>
              <w:jc w:val="center"/>
              <w:rPr>
                <w:rFonts w:ascii="Sto TT" w:hAnsi="Sto TT" w:cs="Arial"/>
                <w:sz w:val="18"/>
                <w:szCs w:val="18"/>
              </w:rPr>
            </w:pPr>
            <w:r w:rsidRPr="0047513B">
              <w:rPr>
                <w:rFonts w:ascii="Sto TT" w:hAnsi="Sto TT" w:cs="Arial"/>
                <w:sz w:val="18"/>
                <w:szCs w:val="18"/>
              </w:rPr>
              <w:t>Cale de compression -</w:t>
            </w:r>
          </w:p>
          <w:p w14:paraId="49D1053F" w14:textId="77777777" w:rsidR="004B45D5" w:rsidRPr="0047513B" w:rsidRDefault="004B45D5" w:rsidP="00044682">
            <w:pPr>
              <w:jc w:val="center"/>
              <w:rPr>
                <w:rFonts w:ascii="Sto TT" w:hAnsi="Sto TT" w:cs="Arial"/>
                <w:sz w:val="18"/>
                <w:szCs w:val="18"/>
              </w:rPr>
            </w:pPr>
            <w:r w:rsidRPr="0047513B">
              <w:rPr>
                <w:rFonts w:ascii="Sto TT" w:hAnsi="Sto TT" w:cs="Arial"/>
                <w:sz w:val="18"/>
                <w:szCs w:val="18"/>
              </w:rPr>
              <w:t>entretoise</w:t>
            </w:r>
          </w:p>
        </w:tc>
        <w:tc>
          <w:tcPr>
            <w:tcW w:w="1457" w:type="dxa"/>
            <w:tcBorders>
              <w:top w:val="single" w:sz="4" w:space="0" w:color="auto"/>
              <w:bottom w:val="single" w:sz="4" w:space="0" w:color="auto"/>
            </w:tcBorders>
            <w:vAlign w:val="center"/>
          </w:tcPr>
          <w:p w14:paraId="72C32637" w14:textId="77777777" w:rsidR="004B45D5" w:rsidRPr="0047513B" w:rsidRDefault="004B45D5" w:rsidP="00044682">
            <w:pPr>
              <w:jc w:val="center"/>
              <w:rPr>
                <w:rFonts w:ascii="Sto TT" w:hAnsi="Sto TT" w:cs="Arial"/>
                <w:sz w:val="18"/>
                <w:szCs w:val="18"/>
              </w:rPr>
            </w:pPr>
            <w:r w:rsidRPr="0047513B">
              <w:rPr>
                <w:rFonts w:ascii="Sto TT" w:hAnsi="Sto TT" w:cs="Arial"/>
                <w:sz w:val="18"/>
                <w:szCs w:val="18"/>
              </w:rPr>
              <w:t>Lourdes</w:t>
            </w:r>
          </w:p>
        </w:tc>
        <w:tc>
          <w:tcPr>
            <w:tcW w:w="222" w:type="dxa"/>
            <w:tcBorders>
              <w:top w:val="single" w:sz="4" w:space="0" w:color="auto"/>
              <w:bottom w:val="single" w:sz="4" w:space="0" w:color="auto"/>
            </w:tcBorders>
            <w:shd w:val="clear" w:color="auto" w:fill="D0CECE" w:themeFill="background2" w:themeFillShade="E6"/>
          </w:tcPr>
          <w:p w14:paraId="439DEE23" w14:textId="77777777" w:rsidR="004B45D5" w:rsidRPr="0047513B" w:rsidRDefault="004B45D5" w:rsidP="00044682">
            <w:pPr>
              <w:jc w:val="center"/>
              <w:rPr>
                <w:rFonts w:ascii="Sto TT" w:hAnsi="Sto TT" w:cs="Arial"/>
                <w:b/>
                <w:bCs/>
                <w:sz w:val="18"/>
                <w:szCs w:val="18"/>
                <w:lang w:val="pt-PT"/>
              </w:rPr>
            </w:pPr>
          </w:p>
        </w:tc>
        <w:tc>
          <w:tcPr>
            <w:tcW w:w="1868" w:type="dxa"/>
            <w:tcBorders>
              <w:top w:val="single" w:sz="4" w:space="0" w:color="auto"/>
              <w:bottom w:val="single" w:sz="4" w:space="0" w:color="auto"/>
            </w:tcBorders>
            <w:vAlign w:val="center"/>
          </w:tcPr>
          <w:p w14:paraId="1CC58CC2" w14:textId="77777777" w:rsidR="004B45D5" w:rsidRPr="0047513B" w:rsidRDefault="004B45D5" w:rsidP="00044682">
            <w:pPr>
              <w:jc w:val="center"/>
              <w:rPr>
                <w:rFonts w:ascii="Sto TT" w:hAnsi="Sto TT" w:cs="Arial"/>
                <w:b/>
                <w:bCs/>
                <w:sz w:val="18"/>
                <w:szCs w:val="18"/>
              </w:rPr>
            </w:pPr>
            <w:r w:rsidRPr="0047513B">
              <w:rPr>
                <w:rFonts w:ascii="Sto TT" w:hAnsi="Sto TT" w:cs="Arial"/>
                <w:b/>
                <w:bCs/>
                <w:sz w:val="18"/>
                <w:szCs w:val="18"/>
              </w:rPr>
              <w:t>Quader Quick</w:t>
            </w:r>
          </w:p>
          <w:p w14:paraId="61B5B25C" w14:textId="77777777" w:rsidR="004B45D5" w:rsidRPr="0047513B" w:rsidRDefault="004B45D5" w:rsidP="00044682">
            <w:pPr>
              <w:jc w:val="center"/>
              <w:rPr>
                <w:rFonts w:ascii="Sto TT" w:hAnsi="Sto TT" w:cs="Arial"/>
                <w:sz w:val="18"/>
                <w:szCs w:val="18"/>
              </w:rPr>
            </w:pPr>
            <w:r w:rsidRPr="0047513B">
              <w:rPr>
                <w:rFonts w:ascii="Sto TT" w:hAnsi="Sto TT" w:cs="Arial"/>
                <w:noProof/>
                <w:sz w:val="18"/>
                <w:szCs w:val="18"/>
              </w:rPr>
              <w:drawing>
                <wp:inline distT="0" distB="0" distL="0" distR="0" wp14:anchorId="2F39B095" wp14:editId="5338149A">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128862FE" w14:textId="77777777" w:rsidR="004B45D5" w:rsidRPr="0047513B" w:rsidRDefault="004B45D5" w:rsidP="00044682">
            <w:pPr>
              <w:jc w:val="center"/>
              <w:rPr>
                <w:rFonts w:ascii="Sto TT" w:hAnsi="Sto TT" w:cs="Arial"/>
                <w:b/>
                <w:bCs/>
                <w:strike/>
                <w:color w:val="92D050"/>
                <w:sz w:val="18"/>
                <w:szCs w:val="18"/>
              </w:rPr>
            </w:pPr>
          </w:p>
        </w:tc>
        <w:tc>
          <w:tcPr>
            <w:tcW w:w="1831" w:type="dxa"/>
            <w:tcBorders>
              <w:top w:val="single" w:sz="4" w:space="0" w:color="auto"/>
              <w:bottom w:val="single" w:sz="4" w:space="0" w:color="auto"/>
            </w:tcBorders>
            <w:vAlign w:val="center"/>
          </w:tcPr>
          <w:p w14:paraId="154A6F83" w14:textId="77777777" w:rsidR="004B45D5" w:rsidRPr="0047513B" w:rsidRDefault="004B45D5" w:rsidP="00044682">
            <w:pPr>
              <w:jc w:val="center"/>
              <w:rPr>
                <w:rFonts w:ascii="Sto TT" w:hAnsi="Sto TT" w:cs="Arial"/>
                <w:b/>
                <w:bCs/>
                <w:strike/>
                <w:color w:val="92D050"/>
                <w:sz w:val="18"/>
                <w:szCs w:val="18"/>
              </w:rPr>
            </w:pPr>
            <w:r w:rsidRPr="0047513B">
              <w:rPr>
                <w:rFonts w:ascii="Sto TT" w:hAnsi="Sto TT" w:cs="Arial"/>
                <w:sz w:val="18"/>
                <w:szCs w:val="18"/>
              </w:rPr>
              <w:t>Fixation et cale -entretoise</w:t>
            </w:r>
          </w:p>
        </w:tc>
        <w:tc>
          <w:tcPr>
            <w:tcW w:w="1467" w:type="dxa"/>
            <w:tcBorders>
              <w:top w:val="single" w:sz="4" w:space="0" w:color="auto"/>
              <w:bottom w:val="single" w:sz="4" w:space="0" w:color="auto"/>
            </w:tcBorders>
            <w:vAlign w:val="center"/>
          </w:tcPr>
          <w:p w14:paraId="63A4A1C5" w14:textId="77777777" w:rsidR="004B45D5" w:rsidRPr="0047513B" w:rsidRDefault="004B45D5" w:rsidP="00044682">
            <w:pPr>
              <w:jc w:val="center"/>
              <w:rPr>
                <w:rFonts w:ascii="Sto TT" w:hAnsi="Sto TT" w:cs="Arial"/>
                <w:b/>
                <w:bCs/>
                <w:strike/>
                <w:color w:val="92D050"/>
                <w:sz w:val="18"/>
                <w:szCs w:val="18"/>
              </w:rPr>
            </w:pPr>
            <w:r w:rsidRPr="0047513B">
              <w:rPr>
                <w:rFonts w:ascii="Sto TT" w:hAnsi="Sto TT" w:cs="Arial"/>
                <w:sz w:val="18"/>
                <w:szCs w:val="18"/>
              </w:rPr>
              <w:t>Légers</w:t>
            </w:r>
          </w:p>
        </w:tc>
      </w:tr>
    </w:tbl>
    <w:p w14:paraId="22242300" w14:textId="77777777" w:rsidR="004B45D5" w:rsidRPr="0047513B" w:rsidRDefault="004B45D5">
      <w:pPr>
        <w:rPr>
          <w:rFonts w:ascii="Sto TT" w:eastAsia="Verdana" w:hAnsi="Sto TT" w:cs="Arial"/>
          <w:b/>
          <w:bCs/>
          <w:color w:val="2F5496" w:themeColor="accent5" w:themeShade="BF"/>
          <w:sz w:val="18"/>
          <w:szCs w:val="18"/>
        </w:rPr>
      </w:pPr>
      <w:r w:rsidRPr="0047513B">
        <w:rPr>
          <w:rFonts w:ascii="Sto TT" w:eastAsia="Verdana" w:hAnsi="Sto TT" w:cs="Arial"/>
          <w:b/>
          <w:bCs/>
          <w:color w:val="2F5496" w:themeColor="accent5" w:themeShade="BF"/>
          <w:sz w:val="18"/>
          <w:szCs w:val="18"/>
        </w:rPr>
        <w:br w:type="page"/>
      </w:r>
    </w:p>
    <w:p w14:paraId="5BA90212" w14:textId="3526875F" w:rsidR="004B45D5" w:rsidRPr="0068183F" w:rsidRDefault="004B45D5" w:rsidP="004B45D5">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68183F">
        <w:rPr>
          <w:rFonts w:ascii="Sto TT" w:eastAsia="Verdana" w:hAnsi="Sto TT" w:cs="Arial"/>
          <w:b/>
          <w:bCs/>
          <w:color w:val="2F5496" w:themeColor="accent5" w:themeShade="BF"/>
          <w:sz w:val="22"/>
          <w:szCs w:val="22"/>
        </w:rPr>
        <w:lastRenderedPageBreak/>
        <w:t>StoElement Fauna</w:t>
      </w:r>
    </w:p>
    <w:p w14:paraId="7DC14134" w14:textId="77777777" w:rsidR="004B45D5" w:rsidRPr="0047513B" w:rsidRDefault="004B45D5" w:rsidP="004B45D5">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47513B">
        <w:rPr>
          <w:rFonts w:ascii="Sto TT" w:eastAsia="Verdana" w:hAnsi="Sto TT" w:cs="Arial"/>
          <w:sz w:val="18"/>
          <w:szCs w:val="18"/>
        </w:rPr>
        <w:t>Accueil de la Biodiversité sur les façades</w:t>
      </w:r>
    </w:p>
    <w:p w14:paraId="79EF71D5" w14:textId="77777777" w:rsidR="004B45D5" w:rsidRPr="0047513B" w:rsidRDefault="004B45D5" w:rsidP="00927CBB">
      <w:pPr>
        <w:ind w:left="-709"/>
        <w:jc w:val="both"/>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4B45D5" w:rsidRPr="0047513B" w14:paraId="24E55E65" w14:textId="77777777" w:rsidTr="00927CBB">
        <w:trPr>
          <w:trHeight w:val="209"/>
        </w:trPr>
        <w:tc>
          <w:tcPr>
            <w:tcW w:w="2580" w:type="dxa"/>
            <w:tcBorders>
              <w:top w:val="single" w:sz="4" w:space="0" w:color="auto"/>
            </w:tcBorders>
          </w:tcPr>
          <w:p w14:paraId="71EEE1A7"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StoElement Fauna</w:t>
            </w:r>
          </w:p>
        </w:tc>
        <w:tc>
          <w:tcPr>
            <w:tcW w:w="2580" w:type="dxa"/>
            <w:tcBorders>
              <w:top w:val="single" w:sz="4" w:space="0" w:color="auto"/>
            </w:tcBorders>
          </w:tcPr>
          <w:p w14:paraId="7453A572"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Espèce ciblée</w:t>
            </w:r>
          </w:p>
        </w:tc>
        <w:tc>
          <w:tcPr>
            <w:tcW w:w="2581" w:type="dxa"/>
            <w:tcBorders>
              <w:top w:val="single" w:sz="4" w:space="0" w:color="auto"/>
            </w:tcBorders>
          </w:tcPr>
          <w:p w14:paraId="47FF0844"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Type d’application</w:t>
            </w:r>
          </w:p>
        </w:tc>
        <w:tc>
          <w:tcPr>
            <w:tcW w:w="2581" w:type="dxa"/>
            <w:tcBorders>
              <w:top w:val="single" w:sz="4" w:space="0" w:color="auto"/>
            </w:tcBorders>
          </w:tcPr>
          <w:p w14:paraId="1DECEA4D"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Fixation</w:t>
            </w:r>
          </w:p>
        </w:tc>
      </w:tr>
      <w:tr w:rsidR="004B45D5" w:rsidRPr="0047513B" w14:paraId="6DD27C8C" w14:textId="77777777" w:rsidTr="00927CBB">
        <w:trPr>
          <w:trHeight w:val="1223"/>
        </w:trPr>
        <w:tc>
          <w:tcPr>
            <w:tcW w:w="2580" w:type="dxa"/>
            <w:vAlign w:val="center"/>
          </w:tcPr>
          <w:p w14:paraId="0E631B0A"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MS-I 10</w:t>
            </w:r>
          </w:p>
          <w:p w14:paraId="0B111A04" w14:textId="77777777" w:rsidR="004B45D5" w:rsidRPr="0047513B" w:rsidRDefault="004B45D5" w:rsidP="00044682">
            <w:pPr>
              <w:jc w:val="center"/>
              <w:rPr>
                <w:rFonts w:ascii="Sto TT" w:eastAsia="Verdana" w:hAnsi="Sto TT" w:cs="Arial"/>
                <w:b/>
                <w:bCs/>
                <w:sz w:val="18"/>
                <w:szCs w:val="18"/>
              </w:rPr>
            </w:pPr>
            <w:r w:rsidRPr="0047513B">
              <w:rPr>
                <w:rFonts w:ascii="Sto TT" w:hAnsi="Sto TT" w:cs="Arial"/>
                <w:b/>
                <w:bCs/>
                <w:noProof/>
                <w:sz w:val="18"/>
                <w:szCs w:val="18"/>
              </w:rPr>
              <w:drawing>
                <wp:inline distT="0" distB="0" distL="0" distR="0" wp14:anchorId="0B259BB8" wp14:editId="3CD3A86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A1FB497"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Martinet noir</w:t>
            </w:r>
          </w:p>
          <w:p w14:paraId="1D5FD3FB" w14:textId="77777777" w:rsidR="004B45D5" w:rsidRPr="0047513B" w:rsidRDefault="004B45D5" w:rsidP="00044682">
            <w:pPr>
              <w:jc w:val="center"/>
              <w:rPr>
                <w:rFonts w:ascii="Sto TT" w:eastAsia="Verdana" w:hAnsi="Sto TT" w:cs="Arial"/>
                <w:sz w:val="18"/>
                <w:szCs w:val="18"/>
              </w:rPr>
            </w:pPr>
            <w:r w:rsidRPr="0047513B">
              <w:rPr>
                <w:rFonts w:ascii="Sto TT" w:hAnsi="Sto TT" w:cs="Arial"/>
                <w:noProof/>
                <w:sz w:val="18"/>
                <w:szCs w:val="18"/>
              </w:rPr>
              <w:drawing>
                <wp:inline distT="0" distB="0" distL="0" distR="0" wp14:anchorId="1EF13B7C" wp14:editId="11342229">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05416D5"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Encastré – ITE 160mm (mini)</w:t>
            </w:r>
          </w:p>
          <w:p w14:paraId="34FCAA45"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Non accessible (2,5m)</w:t>
            </w:r>
          </w:p>
          <w:p w14:paraId="5C1CD815"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Non exposé aux éléments (soleil – pluie)</w:t>
            </w:r>
          </w:p>
          <w:p w14:paraId="599A7CA3"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Façade Nord ou Est de préférence</w:t>
            </w:r>
          </w:p>
        </w:tc>
        <w:tc>
          <w:tcPr>
            <w:tcW w:w="2581" w:type="dxa"/>
            <w:vAlign w:val="center"/>
          </w:tcPr>
          <w:p w14:paraId="16AC5F58"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Prévoir des équerres - tablettes</w:t>
            </w:r>
          </w:p>
        </w:tc>
      </w:tr>
      <w:tr w:rsidR="004B45D5" w:rsidRPr="0047513B" w14:paraId="7DCC3F1C" w14:textId="77777777" w:rsidTr="00927CBB">
        <w:trPr>
          <w:trHeight w:val="197"/>
        </w:trPr>
        <w:tc>
          <w:tcPr>
            <w:tcW w:w="2580" w:type="dxa"/>
            <w:vAlign w:val="center"/>
          </w:tcPr>
          <w:p w14:paraId="3F00EEEF"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MS-I 11</w:t>
            </w:r>
          </w:p>
          <w:p w14:paraId="21DB2C34" w14:textId="77777777" w:rsidR="004B45D5" w:rsidRPr="0047513B" w:rsidRDefault="004B45D5" w:rsidP="00044682">
            <w:pPr>
              <w:jc w:val="center"/>
              <w:rPr>
                <w:rFonts w:ascii="Sto TT" w:eastAsia="Verdana" w:hAnsi="Sto TT" w:cs="Arial"/>
                <w:b/>
                <w:bCs/>
                <w:sz w:val="18"/>
                <w:szCs w:val="18"/>
              </w:rPr>
            </w:pPr>
            <w:r w:rsidRPr="0047513B">
              <w:rPr>
                <w:rFonts w:ascii="Sto TT" w:hAnsi="Sto TT" w:cs="Arial"/>
                <w:b/>
                <w:bCs/>
                <w:noProof/>
                <w:sz w:val="18"/>
                <w:szCs w:val="18"/>
              </w:rPr>
              <w:drawing>
                <wp:inline distT="0" distB="0" distL="0" distR="0" wp14:anchorId="069119E9" wp14:editId="079BBBBE">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703B9783"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Martinet noir (ouvrable)</w:t>
            </w:r>
          </w:p>
          <w:p w14:paraId="39306783" w14:textId="77777777" w:rsidR="004B45D5" w:rsidRPr="0047513B" w:rsidRDefault="004B45D5" w:rsidP="00044682">
            <w:pPr>
              <w:jc w:val="center"/>
              <w:rPr>
                <w:rFonts w:ascii="Sto TT" w:eastAsia="Verdana" w:hAnsi="Sto TT" w:cs="Arial"/>
                <w:sz w:val="18"/>
                <w:szCs w:val="18"/>
              </w:rPr>
            </w:pPr>
            <w:r w:rsidRPr="0047513B">
              <w:rPr>
                <w:rFonts w:ascii="Sto TT" w:hAnsi="Sto TT" w:cs="Arial"/>
                <w:noProof/>
                <w:sz w:val="18"/>
                <w:szCs w:val="18"/>
              </w:rPr>
              <w:drawing>
                <wp:inline distT="0" distB="0" distL="0" distR="0" wp14:anchorId="7C7E0F0F" wp14:editId="5A0F1F64">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0FFEE39"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Encastré – ITE 160mm (mini)</w:t>
            </w:r>
          </w:p>
          <w:p w14:paraId="4562CE2F"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Non accessible (2,5m)</w:t>
            </w:r>
          </w:p>
          <w:p w14:paraId="7A8CB3DE"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Non exposé aux éléments (soleil – pluie)</w:t>
            </w:r>
          </w:p>
          <w:p w14:paraId="02DD40D7"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Façade Nord ou Est de préférence</w:t>
            </w:r>
          </w:p>
        </w:tc>
        <w:tc>
          <w:tcPr>
            <w:tcW w:w="2581" w:type="dxa"/>
            <w:vAlign w:val="center"/>
          </w:tcPr>
          <w:p w14:paraId="7D0D2EE0"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Prévoir des équerres - tablettes</w:t>
            </w:r>
          </w:p>
        </w:tc>
      </w:tr>
      <w:tr w:rsidR="004B45D5" w:rsidRPr="0047513B" w14:paraId="1865A0F1" w14:textId="77777777" w:rsidTr="00927CBB">
        <w:trPr>
          <w:trHeight w:val="1604"/>
        </w:trPr>
        <w:tc>
          <w:tcPr>
            <w:tcW w:w="2580" w:type="dxa"/>
            <w:vAlign w:val="center"/>
          </w:tcPr>
          <w:p w14:paraId="1F9E1022"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FM-I 10</w:t>
            </w:r>
          </w:p>
          <w:p w14:paraId="0DDD9EAE" w14:textId="77777777" w:rsidR="004B45D5" w:rsidRPr="0047513B" w:rsidRDefault="004B45D5" w:rsidP="00044682">
            <w:pPr>
              <w:jc w:val="center"/>
              <w:rPr>
                <w:rFonts w:ascii="Sto TT" w:eastAsia="Verdana" w:hAnsi="Sto TT" w:cs="Arial"/>
                <w:b/>
                <w:bCs/>
                <w:sz w:val="18"/>
                <w:szCs w:val="18"/>
              </w:rPr>
            </w:pPr>
            <w:r w:rsidRPr="0047513B">
              <w:rPr>
                <w:rFonts w:ascii="Sto TT" w:hAnsi="Sto TT" w:cs="Arial"/>
                <w:b/>
                <w:bCs/>
                <w:noProof/>
                <w:sz w:val="18"/>
                <w:szCs w:val="18"/>
              </w:rPr>
              <w:drawing>
                <wp:inline distT="0" distB="0" distL="0" distR="0" wp14:anchorId="31FCFA86" wp14:editId="5123C371">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A1D20C7"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Chauve-souris</w:t>
            </w:r>
          </w:p>
          <w:p w14:paraId="1A7F222D" w14:textId="77777777" w:rsidR="004B45D5" w:rsidRPr="0047513B" w:rsidRDefault="004B45D5" w:rsidP="00044682">
            <w:pPr>
              <w:jc w:val="center"/>
              <w:rPr>
                <w:rFonts w:ascii="Sto TT" w:eastAsia="Verdana" w:hAnsi="Sto TT" w:cs="Arial"/>
                <w:sz w:val="18"/>
                <w:szCs w:val="18"/>
              </w:rPr>
            </w:pPr>
            <w:r w:rsidRPr="0047513B">
              <w:rPr>
                <w:rFonts w:ascii="Sto TT" w:hAnsi="Sto TT" w:cs="Arial"/>
                <w:noProof/>
                <w:sz w:val="18"/>
                <w:szCs w:val="18"/>
              </w:rPr>
              <w:drawing>
                <wp:inline distT="0" distB="0" distL="0" distR="0" wp14:anchorId="640D9AF1" wp14:editId="6C7EDDC7">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1A4ECE73"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Encastré – ITE 130mm (mini)</w:t>
            </w:r>
          </w:p>
          <w:p w14:paraId="5C52CACC"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Non accessible (2,5m)</w:t>
            </w:r>
          </w:p>
          <w:p w14:paraId="6F3AD6B6"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Non exposé aux éléments (soleil – pluie)</w:t>
            </w:r>
          </w:p>
          <w:p w14:paraId="3F4C05D2"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Façade Nord ou Est de préférence</w:t>
            </w:r>
          </w:p>
        </w:tc>
        <w:tc>
          <w:tcPr>
            <w:tcW w:w="2581" w:type="dxa"/>
            <w:vAlign w:val="center"/>
          </w:tcPr>
          <w:p w14:paraId="62880CF3"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Prévoir des équerres - tablettes</w:t>
            </w:r>
          </w:p>
        </w:tc>
      </w:tr>
      <w:tr w:rsidR="004B45D5" w:rsidRPr="0047513B" w14:paraId="4D5C0005" w14:textId="77777777" w:rsidTr="000039E3">
        <w:trPr>
          <w:trHeight w:val="1639"/>
        </w:trPr>
        <w:tc>
          <w:tcPr>
            <w:tcW w:w="2580" w:type="dxa"/>
            <w:vAlign w:val="center"/>
          </w:tcPr>
          <w:p w14:paraId="0DDC0F27"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MS-F 20</w:t>
            </w:r>
          </w:p>
          <w:p w14:paraId="4E3DF73A" w14:textId="77777777" w:rsidR="004B45D5" w:rsidRPr="0047513B" w:rsidRDefault="004B45D5" w:rsidP="00044682">
            <w:pPr>
              <w:jc w:val="center"/>
              <w:rPr>
                <w:rFonts w:ascii="Sto TT" w:eastAsia="Verdana" w:hAnsi="Sto TT" w:cs="Arial"/>
                <w:b/>
                <w:bCs/>
                <w:sz w:val="18"/>
                <w:szCs w:val="18"/>
              </w:rPr>
            </w:pPr>
            <w:r w:rsidRPr="0047513B">
              <w:rPr>
                <w:rFonts w:ascii="Sto TT" w:hAnsi="Sto TT" w:cs="Arial"/>
                <w:b/>
                <w:bCs/>
                <w:noProof/>
                <w:sz w:val="18"/>
                <w:szCs w:val="18"/>
              </w:rPr>
              <w:drawing>
                <wp:inline distT="0" distB="0" distL="0" distR="0" wp14:anchorId="44871E1B" wp14:editId="0E9ACDC0">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A423E6B"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Martinet noir</w:t>
            </w:r>
          </w:p>
          <w:p w14:paraId="1A615A40" w14:textId="77777777" w:rsidR="004B45D5" w:rsidRPr="0047513B" w:rsidRDefault="004B45D5" w:rsidP="00044682">
            <w:pPr>
              <w:jc w:val="center"/>
              <w:rPr>
                <w:rFonts w:ascii="Sto TT" w:eastAsia="Verdana" w:hAnsi="Sto TT" w:cs="Arial"/>
                <w:sz w:val="18"/>
                <w:szCs w:val="18"/>
              </w:rPr>
            </w:pPr>
            <w:r w:rsidRPr="0047513B">
              <w:rPr>
                <w:rFonts w:ascii="Sto TT" w:hAnsi="Sto TT" w:cs="Arial"/>
                <w:noProof/>
                <w:sz w:val="18"/>
                <w:szCs w:val="18"/>
              </w:rPr>
              <w:drawing>
                <wp:inline distT="0" distB="0" distL="0" distR="0" wp14:anchorId="63D3ED5B" wp14:editId="738C6801">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3D018C0"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Applique</w:t>
            </w:r>
          </w:p>
        </w:tc>
        <w:tc>
          <w:tcPr>
            <w:tcW w:w="2581" w:type="dxa"/>
            <w:vAlign w:val="center"/>
          </w:tcPr>
          <w:p w14:paraId="01524CE1"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Chevillé dans une ossature dédiée ou dans l’ossature des panneaux StoCarrier Aero</w:t>
            </w:r>
          </w:p>
        </w:tc>
      </w:tr>
      <w:tr w:rsidR="004B45D5" w:rsidRPr="0047513B" w14:paraId="2273E1FD" w14:textId="77777777" w:rsidTr="000039E3">
        <w:trPr>
          <w:trHeight w:val="1652"/>
        </w:trPr>
        <w:tc>
          <w:tcPr>
            <w:tcW w:w="2580" w:type="dxa"/>
            <w:tcBorders>
              <w:bottom w:val="single" w:sz="4" w:space="0" w:color="auto"/>
            </w:tcBorders>
            <w:vAlign w:val="center"/>
          </w:tcPr>
          <w:p w14:paraId="5D79A711"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SP-F 20</w:t>
            </w:r>
          </w:p>
          <w:p w14:paraId="1F0B2805" w14:textId="77777777" w:rsidR="004B45D5" w:rsidRPr="0047513B" w:rsidRDefault="004B45D5" w:rsidP="00044682">
            <w:pPr>
              <w:jc w:val="center"/>
              <w:rPr>
                <w:rFonts w:ascii="Sto TT" w:eastAsia="Verdana" w:hAnsi="Sto TT" w:cs="Arial"/>
                <w:b/>
                <w:bCs/>
                <w:sz w:val="18"/>
                <w:szCs w:val="18"/>
              </w:rPr>
            </w:pPr>
            <w:r w:rsidRPr="0047513B">
              <w:rPr>
                <w:rFonts w:ascii="Sto TT" w:hAnsi="Sto TT" w:cs="Arial"/>
                <w:b/>
                <w:bCs/>
                <w:noProof/>
                <w:sz w:val="18"/>
                <w:szCs w:val="18"/>
              </w:rPr>
              <w:drawing>
                <wp:inline distT="0" distB="0" distL="0" distR="0" wp14:anchorId="0C77AB86" wp14:editId="65FBE98D">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A0B106D"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Moineau</w:t>
            </w:r>
          </w:p>
          <w:p w14:paraId="6581D972" w14:textId="77777777" w:rsidR="004B45D5" w:rsidRPr="0047513B" w:rsidRDefault="004B45D5" w:rsidP="00044682">
            <w:pPr>
              <w:jc w:val="center"/>
              <w:rPr>
                <w:rFonts w:ascii="Sto TT" w:eastAsia="Verdana" w:hAnsi="Sto TT" w:cs="Arial"/>
                <w:sz w:val="18"/>
                <w:szCs w:val="18"/>
              </w:rPr>
            </w:pPr>
            <w:r w:rsidRPr="0047513B">
              <w:rPr>
                <w:rFonts w:ascii="Sto TT" w:hAnsi="Sto TT" w:cs="Arial"/>
                <w:noProof/>
                <w:sz w:val="18"/>
                <w:szCs w:val="18"/>
              </w:rPr>
              <w:drawing>
                <wp:inline distT="0" distB="0" distL="0" distR="0" wp14:anchorId="0C3BB711" wp14:editId="68C1F2CC">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417FDEEE"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Applique</w:t>
            </w:r>
          </w:p>
        </w:tc>
        <w:tc>
          <w:tcPr>
            <w:tcW w:w="2581" w:type="dxa"/>
            <w:tcBorders>
              <w:bottom w:val="single" w:sz="4" w:space="0" w:color="auto"/>
            </w:tcBorders>
            <w:vAlign w:val="center"/>
          </w:tcPr>
          <w:p w14:paraId="6198153E"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Chevillé dans une ossature dédiée ou dans l’ossature des panneaux StoCarrier Aero</w:t>
            </w:r>
          </w:p>
        </w:tc>
      </w:tr>
      <w:tr w:rsidR="004B45D5" w:rsidRPr="0047513B" w14:paraId="02D3BA12" w14:textId="77777777" w:rsidTr="000039E3">
        <w:trPr>
          <w:trHeight w:val="1652"/>
        </w:trPr>
        <w:tc>
          <w:tcPr>
            <w:tcW w:w="2580" w:type="dxa"/>
            <w:tcBorders>
              <w:bottom w:val="single" w:sz="4" w:space="0" w:color="auto"/>
            </w:tcBorders>
            <w:vAlign w:val="center"/>
          </w:tcPr>
          <w:p w14:paraId="52B1610E"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SW-F 20</w:t>
            </w:r>
          </w:p>
          <w:p w14:paraId="79E52E20" w14:textId="77777777" w:rsidR="004B45D5" w:rsidRPr="0047513B" w:rsidRDefault="004B45D5" w:rsidP="00044682">
            <w:pPr>
              <w:jc w:val="center"/>
              <w:rPr>
                <w:rFonts w:ascii="Sto TT" w:eastAsia="Verdana" w:hAnsi="Sto TT" w:cs="Arial"/>
                <w:b/>
                <w:bCs/>
                <w:sz w:val="18"/>
                <w:szCs w:val="18"/>
              </w:rPr>
            </w:pPr>
            <w:r w:rsidRPr="0047513B">
              <w:rPr>
                <w:rFonts w:ascii="Sto TT" w:hAnsi="Sto TT" w:cs="Arial"/>
                <w:b/>
                <w:bCs/>
                <w:noProof/>
                <w:sz w:val="18"/>
                <w:szCs w:val="18"/>
              </w:rPr>
              <w:drawing>
                <wp:inline distT="0" distB="0" distL="0" distR="0" wp14:anchorId="703205DE" wp14:editId="4A180A29">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8276BDF"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Hirondelle</w:t>
            </w:r>
          </w:p>
          <w:p w14:paraId="4B6239BB" w14:textId="77777777" w:rsidR="004B45D5" w:rsidRPr="0047513B" w:rsidRDefault="004B45D5" w:rsidP="00044682">
            <w:pPr>
              <w:jc w:val="center"/>
              <w:rPr>
                <w:rFonts w:ascii="Sto TT" w:eastAsia="Verdana" w:hAnsi="Sto TT" w:cs="Arial"/>
                <w:sz w:val="18"/>
                <w:szCs w:val="18"/>
              </w:rPr>
            </w:pPr>
            <w:r w:rsidRPr="0047513B">
              <w:rPr>
                <w:rFonts w:ascii="Sto TT" w:hAnsi="Sto TT" w:cs="Arial"/>
                <w:noProof/>
                <w:sz w:val="18"/>
                <w:szCs w:val="18"/>
              </w:rPr>
              <w:drawing>
                <wp:inline distT="0" distB="0" distL="0" distR="0" wp14:anchorId="174AB21F" wp14:editId="2688CA34">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124D8E1B"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Applique (≥ 4 m)</w:t>
            </w:r>
          </w:p>
        </w:tc>
        <w:tc>
          <w:tcPr>
            <w:tcW w:w="2581" w:type="dxa"/>
            <w:tcBorders>
              <w:bottom w:val="single" w:sz="4" w:space="0" w:color="auto"/>
            </w:tcBorders>
            <w:vAlign w:val="center"/>
          </w:tcPr>
          <w:p w14:paraId="44516D1D"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Chevillé dans une ossature dédiée ou dans l’ossature des panneaux StoCarrier Aero</w:t>
            </w:r>
          </w:p>
        </w:tc>
      </w:tr>
      <w:tr w:rsidR="004B45D5" w:rsidRPr="0047513B" w14:paraId="3A87858A" w14:textId="77777777" w:rsidTr="000039E3">
        <w:trPr>
          <w:trHeight w:val="1652"/>
        </w:trPr>
        <w:tc>
          <w:tcPr>
            <w:tcW w:w="2580" w:type="dxa"/>
            <w:tcBorders>
              <w:bottom w:val="single" w:sz="4" w:space="0" w:color="auto"/>
            </w:tcBorders>
            <w:vAlign w:val="center"/>
          </w:tcPr>
          <w:p w14:paraId="0F95F16D" w14:textId="77777777" w:rsidR="004B45D5" w:rsidRPr="0047513B" w:rsidRDefault="004B45D5" w:rsidP="00044682">
            <w:pPr>
              <w:jc w:val="center"/>
              <w:rPr>
                <w:rFonts w:ascii="Sto TT" w:eastAsia="Verdana" w:hAnsi="Sto TT" w:cs="Arial"/>
                <w:b/>
                <w:bCs/>
                <w:sz w:val="18"/>
                <w:szCs w:val="18"/>
              </w:rPr>
            </w:pPr>
            <w:r w:rsidRPr="0047513B">
              <w:rPr>
                <w:rFonts w:ascii="Sto TT" w:eastAsia="Verdana" w:hAnsi="Sto TT" w:cs="Arial"/>
                <w:b/>
                <w:bCs/>
                <w:sz w:val="18"/>
                <w:szCs w:val="18"/>
              </w:rPr>
              <w:t>FM-F 20</w:t>
            </w:r>
          </w:p>
          <w:p w14:paraId="065B8E83" w14:textId="77777777" w:rsidR="004B45D5" w:rsidRPr="0047513B" w:rsidRDefault="004B45D5" w:rsidP="00044682">
            <w:pPr>
              <w:jc w:val="center"/>
              <w:rPr>
                <w:rFonts w:ascii="Sto TT" w:eastAsia="Verdana" w:hAnsi="Sto TT" w:cs="Arial"/>
                <w:b/>
                <w:bCs/>
                <w:sz w:val="18"/>
                <w:szCs w:val="18"/>
              </w:rPr>
            </w:pPr>
            <w:r w:rsidRPr="0047513B">
              <w:rPr>
                <w:rFonts w:ascii="Sto TT" w:hAnsi="Sto TT" w:cs="Arial"/>
                <w:b/>
                <w:bCs/>
                <w:noProof/>
                <w:sz w:val="18"/>
                <w:szCs w:val="18"/>
              </w:rPr>
              <w:drawing>
                <wp:inline distT="0" distB="0" distL="0" distR="0" wp14:anchorId="402B831E" wp14:editId="6051EE50">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176ECA5"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Chauve-souris</w:t>
            </w:r>
          </w:p>
          <w:p w14:paraId="4A611A22" w14:textId="77777777" w:rsidR="004B45D5" w:rsidRPr="0047513B" w:rsidRDefault="004B45D5" w:rsidP="00044682">
            <w:pPr>
              <w:jc w:val="center"/>
              <w:rPr>
                <w:rFonts w:ascii="Sto TT" w:eastAsia="Verdana" w:hAnsi="Sto TT" w:cs="Arial"/>
                <w:sz w:val="18"/>
                <w:szCs w:val="18"/>
              </w:rPr>
            </w:pPr>
            <w:r w:rsidRPr="0047513B">
              <w:rPr>
                <w:rFonts w:ascii="Sto TT" w:hAnsi="Sto TT" w:cs="Arial"/>
                <w:noProof/>
                <w:sz w:val="18"/>
                <w:szCs w:val="18"/>
              </w:rPr>
              <w:drawing>
                <wp:inline distT="0" distB="0" distL="0" distR="0" wp14:anchorId="423059CA" wp14:editId="54218F71">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0A3459EE"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Applique (entrée par-dessous)</w:t>
            </w:r>
          </w:p>
        </w:tc>
        <w:tc>
          <w:tcPr>
            <w:tcW w:w="2581" w:type="dxa"/>
            <w:tcBorders>
              <w:bottom w:val="single" w:sz="4" w:space="0" w:color="auto"/>
            </w:tcBorders>
            <w:vAlign w:val="center"/>
          </w:tcPr>
          <w:p w14:paraId="156ABAA8" w14:textId="77777777" w:rsidR="004B45D5" w:rsidRPr="0047513B" w:rsidRDefault="004B45D5" w:rsidP="00044682">
            <w:pPr>
              <w:jc w:val="center"/>
              <w:rPr>
                <w:rFonts w:ascii="Sto TT" w:eastAsia="Verdana" w:hAnsi="Sto TT" w:cs="Arial"/>
                <w:sz w:val="18"/>
                <w:szCs w:val="18"/>
              </w:rPr>
            </w:pPr>
            <w:r w:rsidRPr="0047513B">
              <w:rPr>
                <w:rFonts w:ascii="Sto TT" w:eastAsia="Verdana" w:hAnsi="Sto TT" w:cs="Arial"/>
                <w:sz w:val="18"/>
                <w:szCs w:val="18"/>
              </w:rPr>
              <w:t>Chevillé dans une ossature dédiée ou dans l’ossature des panneaux StoCarrier Aero</w:t>
            </w:r>
          </w:p>
        </w:tc>
      </w:tr>
    </w:tbl>
    <w:p w14:paraId="7C1AD60C" w14:textId="77777777" w:rsidR="004B45D5" w:rsidRPr="0047513B" w:rsidRDefault="004B45D5" w:rsidP="00927CBB">
      <w:pPr>
        <w:ind w:left="-709"/>
        <w:jc w:val="both"/>
        <w:rPr>
          <w:rFonts w:ascii="Sto TT" w:eastAsia="Verdana" w:hAnsi="Sto TT" w:cs="Arial"/>
          <w:sz w:val="18"/>
          <w:szCs w:val="18"/>
        </w:rPr>
      </w:pPr>
      <w:r w:rsidRPr="0047513B">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2C927F2D" w14:textId="77777777" w:rsidR="004B45D5" w:rsidRPr="0047513B" w:rsidRDefault="004B45D5" w:rsidP="004B45D5">
      <w:pPr>
        <w:ind w:left="-709"/>
        <w:jc w:val="both"/>
        <w:rPr>
          <w:rFonts w:ascii="Sto TT" w:eastAsia="Verdana" w:hAnsi="Sto TT" w:cs="Arial"/>
          <w:sz w:val="18"/>
          <w:szCs w:val="18"/>
        </w:rPr>
      </w:pPr>
      <w:r w:rsidRPr="0047513B">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47513B" w14:paraId="6A034FA3" w14:textId="77777777" w:rsidTr="00937060">
        <w:trPr>
          <w:trHeight w:val="12333"/>
        </w:trPr>
        <w:tc>
          <w:tcPr>
            <w:tcW w:w="10490" w:type="dxa"/>
            <w:tcBorders>
              <w:top w:val="nil"/>
              <w:left w:val="nil"/>
              <w:bottom w:val="nil"/>
              <w:right w:val="nil"/>
            </w:tcBorders>
          </w:tcPr>
          <w:p w14:paraId="7854AF62" w14:textId="77777777" w:rsidR="00E91008" w:rsidRPr="0047513B" w:rsidRDefault="00E91008" w:rsidP="00A472CF">
            <w:pPr>
              <w:ind w:left="-709" w:right="1" w:firstLine="283"/>
              <w:jc w:val="center"/>
              <w:rPr>
                <w:rFonts w:ascii="Sto TT" w:hAnsi="Sto TT" w:cs="Arial"/>
                <w:b/>
                <w:color w:val="FFFFFF"/>
                <w:sz w:val="18"/>
                <w:szCs w:val="18"/>
              </w:rPr>
            </w:pPr>
            <w:r w:rsidRPr="0047513B">
              <w:rPr>
                <w:rFonts w:ascii="Sto TT" w:hAnsi="Sto TT" w:cs="Arial"/>
                <w:noProof/>
                <w:sz w:val="18"/>
                <w:szCs w:val="18"/>
              </w:rPr>
              <w:lastRenderedPageBreak/>
              <mc:AlternateContent>
                <mc:Choice Requires="wps">
                  <w:drawing>
                    <wp:anchor distT="0" distB="0" distL="114300" distR="114300" simplePos="0" relativeHeight="251687936"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3328BF">
                    <v:rect id="Rectangle 100" style="position:absolute;margin-left:-9.1pt;margin-top:-4.25pt;width:520.65pt;height:18.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w14:anchorId="1438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w:pict>
                </mc:Fallback>
              </mc:AlternateContent>
            </w:r>
            <w:r w:rsidRPr="0047513B">
              <w:rPr>
                <w:rFonts w:ascii="Sto TT" w:hAnsi="Sto TT" w:cs="Arial"/>
                <w:b/>
                <w:color w:val="FFFFFF"/>
                <w:sz w:val="18"/>
                <w:szCs w:val="18"/>
              </w:rPr>
              <w:t>OBSERVATIONS GENERALES</w:t>
            </w:r>
          </w:p>
          <w:p w14:paraId="63D92894" w14:textId="77777777" w:rsidR="00E91008" w:rsidRPr="0047513B" w:rsidRDefault="00E91008" w:rsidP="00424414">
            <w:pPr>
              <w:ind w:left="-709" w:right="1" w:firstLine="283"/>
              <w:jc w:val="both"/>
              <w:rPr>
                <w:rFonts w:ascii="Sto TT" w:hAnsi="Sto TT" w:cs="Arial"/>
                <w:b/>
                <w:bCs/>
                <w:color w:val="000000"/>
                <w:sz w:val="18"/>
                <w:szCs w:val="18"/>
              </w:rPr>
            </w:pPr>
          </w:p>
          <w:p w14:paraId="1CF697D9" w14:textId="77777777" w:rsidR="00E91008" w:rsidRPr="00784BA2" w:rsidRDefault="00E91008" w:rsidP="00424414">
            <w:pPr>
              <w:ind w:right="1"/>
              <w:jc w:val="both"/>
              <w:rPr>
                <w:rFonts w:ascii="Sto TT" w:eastAsia="Courier New" w:hAnsi="Sto TT" w:cs="Arial"/>
                <w:sz w:val="17"/>
                <w:szCs w:val="17"/>
              </w:rPr>
            </w:pPr>
            <w:r w:rsidRPr="00784BA2">
              <w:rPr>
                <w:rFonts w:ascii="Sto TT" w:eastAsia="Verdana" w:hAnsi="Sto TT" w:cs="Arial"/>
                <w:b/>
                <w:bCs/>
                <w:sz w:val="17"/>
                <w:szCs w:val="17"/>
                <w:u w:val="single"/>
              </w:rPr>
              <w:t>Validité de la recommandation</w:t>
            </w:r>
          </w:p>
          <w:p w14:paraId="3B2C30C1"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784BA2">
              <w:rPr>
                <w:rFonts w:ascii="Sto TT" w:eastAsia="Verdana" w:hAnsi="Sto TT" w:cs="Arial"/>
                <w:b/>
                <w:bCs/>
                <w:sz w:val="17"/>
                <w:szCs w:val="17"/>
              </w:rPr>
              <w:t>un an</w:t>
            </w:r>
            <w:r w:rsidRPr="00784BA2">
              <w:rPr>
                <w:rFonts w:ascii="Sto TT" w:eastAsia="Verdana" w:hAnsi="Sto TT" w:cs="Arial"/>
                <w:sz w:val="17"/>
                <w:szCs w:val="17"/>
              </w:rPr>
              <w:t xml:space="preserve"> à compter de la date de la préconisation.</w:t>
            </w:r>
          </w:p>
          <w:p w14:paraId="29573C8C"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784BA2" w:rsidRDefault="00E91008" w:rsidP="00424414">
            <w:pPr>
              <w:jc w:val="both"/>
              <w:rPr>
                <w:rFonts w:ascii="Sto TT" w:eastAsia="Verdana" w:hAnsi="Sto TT" w:cs="Arial"/>
                <w:sz w:val="17"/>
                <w:szCs w:val="17"/>
              </w:rPr>
            </w:pPr>
          </w:p>
          <w:p w14:paraId="1B6373D5"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784BA2" w:rsidRDefault="00E91008" w:rsidP="00424414">
            <w:pPr>
              <w:jc w:val="both"/>
              <w:rPr>
                <w:rFonts w:ascii="Sto TT" w:eastAsia="Verdana" w:hAnsi="Sto TT" w:cs="Arial"/>
                <w:sz w:val="17"/>
                <w:szCs w:val="17"/>
              </w:rPr>
            </w:pPr>
          </w:p>
          <w:p w14:paraId="57068F5F"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784BA2" w:rsidRDefault="00E91008" w:rsidP="00424414">
            <w:pPr>
              <w:jc w:val="both"/>
              <w:rPr>
                <w:rFonts w:ascii="Sto TT" w:eastAsia="Verdana" w:hAnsi="Sto TT" w:cs="Arial"/>
                <w:sz w:val="17"/>
                <w:szCs w:val="17"/>
              </w:rPr>
            </w:pPr>
          </w:p>
          <w:p w14:paraId="58139AAA"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784BA2" w:rsidRDefault="00E91008" w:rsidP="00424414">
            <w:pPr>
              <w:jc w:val="both"/>
              <w:rPr>
                <w:rFonts w:ascii="Sto TT" w:eastAsia="Verdana" w:hAnsi="Sto TT" w:cs="Arial"/>
                <w:sz w:val="17"/>
                <w:szCs w:val="17"/>
              </w:rPr>
            </w:pPr>
          </w:p>
          <w:p w14:paraId="312C9116"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784BA2" w:rsidRDefault="00E91008" w:rsidP="00424414">
            <w:pPr>
              <w:jc w:val="both"/>
              <w:rPr>
                <w:rFonts w:ascii="Sto TT" w:eastAsia="Verdana" w:hAnsi="Sto TT" w:cs="Arial"/>
                <w:sz w:val="17"/>
                <w:szCs w:val="17"/>
              </w:rPr>
            </w:pPr>
          </w:p>
          <w:p w14:paraId="0825B776"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784BA2" w:rsidRDefault="00E91008" w:rsidP="00424414">
            <w:pPr>
              <w:jc w:val="both"/>
              <w:rPr>
                <w:rFonts w:ascii="Sto TT" w:eastAsia="Verdana" w:hAnsi="Sto TT" w:cs="Arial"/>
                <w:sz w:val="17"/>
                <w:szCs w:val="17"/>
              </w:rPr>
            </w:pPr>
          </w:p>
          <w:p w14:paraId="3FF9B889"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b/>
                <w:bCs/>
                <w:sz w:val="17"/>
                <w:szCs w:val="17"/>
                <w:u w:val="single"/>
              </w:rPr>
              <w:t xml:space="preserve">Cas des joints au "scotch" </w:t>
            </w:r>
            <w:r w:rsidRPr="00784BA2">
              <w:rPr>
                <w:rFonts w:ascii="Sto TT" w:eastAsia="Verdana" w:hAnsi="Sto TT" w:cs="Arial"/>
                <w:sz w:val="17"/>
                <w:szCs w:val="17"/>
              </w:rPr>
              <w:t xml:space="preserve"> </w:t>
            </w:r>
          </w:p>
          <w:p w14:paraId="6A2937A8" w14:textId="50D185A2"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68183F" w:rsidRPr="00784BA2">
              <w:rPr>
                <w:rFonts w:ascii="Sto TT" w:eastAsia="Verdana" w:hAnsi="Sto TT" w:cs="Arial"/>
                <w:sz w:val="17"/>
                <w:szCs w:val="17"/>
              </w:rPr>
              <w:t>à</w:t>
            </w:r>
            <w:r w:rsidRPr="00784BA2">
              <w:rPr>
                <w:rFonts w:ascii="Sto TT" w:eastAsia="Verdana" w:hAnsi="Sto TT" w:cs="Arial"/>
                <w:sz w:val="17"/>
                <w:szCs w:val="17"/>
              </w:rPr>
              <w:t xml:space="preserve"> minima être recouvert d’une peinture de protection (ex. StoColor Jumbosil ou StoColor Silco) à la teinte voulue. </w:t>
            </w:r>
          </w:p>
          <w:p w14:paraId="4A492AB5" w14:textId="77777777" w:rsidR="00E91008" w:rsidRPr="00784BA2" w:rsidRDefault="00E91008" w:rsidP="00424414">
            <w:pPr>
              <w:ind w:right="1"/>
              <w:jc w:val="both"/>
              <w:rPr>
                <w:rFonts w:ascii="Sto TT" w:hAnsi="Sto TT" w:cs="Arial"/>
                <w:sz w:val="17"/>
                <w:szCs w:val="17"/>
              </w:rPr>
            </w:pPr>
          </w:p>
          <w:p w14:paraId="73F83333" w14:textId="77777777" w:rsidR="00E91008" w:rsidRPr="00784BA2" w:rsidRDefault="00E91008" w:rsidP="00424414">
            <w:pPr>
              <w:ind w:right="1"/>
              <w:jc w:val="both"/>
              <w:rPr>
                <w:rFonts w:ascii="Sto TT" w:eastAsia="Courier New" w:hAnsi="Sto TT" w:cs="Arial"/>
                <w:sz w:val="17"/>
                <w:szCs w:val="17"/>
              </w:rPr>
            </w:pPr>
            <w:r w:rsidRPr="00784BA2">
              <w:rPr>
                <w:rFonts w:ascii="Sto TT" w:eastAsia="Verdana" w:hAnsi="Sto TT" w:cs="Arial"/>
                <w:b/>
                <w:bCs/>
                <w:color w:val="000000"/>
                <w:sz w:val="17"/>
                <w:szCs w:val="17"/>
                <w:u w:val="single" w:color="000000"/>
              </w:rPr>
              <w:t>Recommandations générales relatives aux travaux d'isolation thermique par l'extérieur</w:t>
            </w:r>
          </w:p>
          <w:p w14:paraId="13D11661" w14:textId="77777777" w:rsidR="00E91008" w:rsidRPr="00784BA2" w:rsidRDefault="00E91008" w:rsidP="00424414">
            <w:pPr>
              <w:jc w:val="both"/>
              <w:rPr>
                <w:rFonts w:ascii="Sto TT" w:eastAsia="Verdana" w:hAnsi="Sto TT" w:cs="Arial"/>
                <w:color w:val="000000"/>
                <w:sz w:val="17"/>
                <w:szCs w:val="17"/>
              </w:rPr>
            </w:pPr>
            <w:r w:rsidRPr="00784BA2">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784BA2" w:rsidRDefault="00E91008" w:rsidP="00424414">
            <w:pPr>
              <w:jc w:val="both"/>
              <w:rPr>
                <w:rFonts w:ascii="Sto TT" w:eastAsia="Verdana" w:hAnsi="Sto TT" w:cs="Arial"/>
                <w:color w:val="000000"/>
                <w:sz w:val="17"/>
                <w:szCs w:val="17"/>
              </w:rPr>
            </w:pPr>
            <w:r w:rsidRPr="00784BA2">
              <w:rPr>
                <w:rFonts w:ascii="Sto TT" w:eastAsia="Verdana" w:hAnsi="Sto TT" w:cs="Arial"/>
                <w:color w:val="000000"/>
                <w:sz w:val="17"/>
                <w:szCs w:val="17"/>
              </w:rPr>
              <w:t>La mise en œuvre du système s’effectuera conformément à son Document Technique d’Application en vigueur.</w:t>
            </w:r>
          </w:p>
          <w:p w14:paraId="557FCE99" w14:textId="77777777" w:rsidR="00E91008" w:rsidRPr="00784BA2" w:rsidRDefault="00E91008" w:rsidP="00424414">
            <w:pPr>
              <w:jc w:val="both"/>
              <w:rPr>
                <w:rFonts w:ascii="Sto TT" w:eastAsia="Verdana" w:hAnsi="Sto TT" w:cs="Arial"/>
                <w:color w:val="000000"/>
                <w:sz w:val="17"/>
                <w:szCs w:val="17"/>
              </w:rPr>
            </w:pPr>
          </w:p>
          <w:p w14:paraId="2325B83F" w14:textId="77777777" w:rsidR="00E91008" w:rsidRPr="00784BA2" w:rsidRDefault="00E91008" w:rsidP="00424414">
            <w:pPr>
              <w:jc w:val="both"/>
              <w:rPr>
                <w:rFonts w:ascii="Sto TT" w:eastAsia="Verdana" w:hAnsi="Sto TT" w:cs="Arial"/>
                <w:color w:val="000000"/>
                <w:sz w:val="17"/>
                <w:szCs w:val="17"/>
              </w:rPr>
            </w:pPr>
            <w:r w:rsidRPr="00784BA2">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784BA2" w:rsidRDefault="00E91008" w:rsidP="00424414">
            <w:pPr>
              <w:jc w:val="both"/>
              <w:rPr>
                <w:rFonts w:ascii="Sto TT" w:eastAsia="Verdana" w:hAnsi="Sto TT" w:cs="Arial"/>
                <w:color w:val="000000"/>
                <w:sz w:val="17"/>
                <w:szCs w:val="17"/>
              </w:rPr>
            </w:pPr>
          </w:p>
          <w:p w14:paraId="79A1F786" w14:textId="77777777" w:rsidR="00E91008" w:rsidRPr="00784BA2" w:rsidRDefault="00E91008" w:rsidP="00424414">
            <w:pPr>
              <w:jc w:val="both"/>
              <w:rPr>
                <w:rFonts w:ascii="Sto TT" w:eastAsia="Verdana" w:hAnsi="Sto TT" w:cs="Arial"/>
                <w:color w:val="000000"/>
                <w:sz w:val="17"/>
                <w:szCs w:val="17"/>
              </w:rPr>
            </w:pPr>
            <w:r w:rsidRPr="00784BA2">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784BA2" w:rsidRDefault="00E91008" w:rsidP="00424414">
            <w:pPr>
              <w:jc w:val="both"/>
              <w:rPr>
                <w:rFonts w:ascii="Sto TT" w:eastAsia="Verdana" w:hAnsi="Sto TT" w:cs="Arial"/>
                <w:color w:val="000000"/>
                <w:sz w:val="17"/>
                <w:szCs w:val="17"/>
              </w:rPr>
            </w:pPr>
          </w:p>
          <w:p w14:paraId="3CD055EB" w14:textId="77777777" w:rsidR="00E91008" w:rsidRPr="00784BA2" w:rsidRDefault="00E91008" w:rsidP="00424414">
            <w:pPr>
              <w:jc w:val="both"/>
              <w:rPr>
                <w:rFonts w:ascii="Sto TT" w:eastAsia="Verdana" w:hAnsi="Sto TT" w:cs="Arial"/>
                <w:color w:val="000000"/>
                <w:sz w:val="17"/>
                <w:szCs w:val="17"/>
              </w:rPr>
            </w:pPr>
            <w:r w:rsidRPr="00784BA2">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784BA2" w:rsidRDefault="00E91008" w:rsidP="00424414">
            <w:pPr>
              <w:jc w:val="both"/>
              <w:rPr>
                <w:rFonts w:ascii="Sto TT" w:eastAsia="Verdana" w:hAnsi="Sto TT" w:cs="Arial"/>
                <w:color w:val="000000"/>
                <w:sz w:val="17"/>
                <w:szCs w:val="17"/>
              </w:rPr>
            </w:pPr>
          </w:p>
          <w:p w14:paraId="141A992F" w14:textId="77777777" w:rsidR="00E91008" w:rsidRPr="00784BA2" w:rsidRDefault="00E91008" w:rsidP="00424414">
            <w:pPr>
              <w:jc w:val="both"/>
              <w:rPr>
                <w:rFonts w:ascii="Sto TT" w:eastAsia="Verdana" w:hAnsi="Sto TT" w:cs="Arial"/>
                <w:color w:val="000000"/>
                <w:sz w:val="17"/>
                <w:szCs w:val="17"/>
              </w:rPr>
            </w:pPr>
            <w:r w:rsidRPr="00784BA2">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784BA2" w:rsidRDefault="00E91008" w:rsidP="00424414">
            <w:pPr>
              <w:ind w:right="1"/>
              <w:jc w:val="both"/>
              <w:rPr>
                <w:rFonts w:ascii="Sto TT" w:hAnsi="Sto TT" w:cs="Arial"/>
                <w:sz w:val="17"/>
                <w:szCs w:val="17"/>
              </w:rPr>
            </w:pPr>
          </w:p>
          <w:p w14:paraId="75025B3E" w14:textId="77777777" w:rsidR="00E91008" w:rsidRPr="00784BA2" w:rsidRDefault="00E91008" w:rsidP="00424414">
            <w:pPr>
              <w:ind w:right="1"/>
              <w:jc w:val="both"/>
              <w:rPr>
                <w:rFonts w:ascii="Sto TT" w:eastAsia="Courier New" w:hAnsi="Sto TT" w:cs="Arial"/>
                <w:sz w:val="17"/>
                <w:szCs w:val="17"/>
              </w:rPr>
            </w:pPr>
            <w:r w:rsidRPr="00784BA2">
              <w:rPr>
                <w:rFonts w:ascii="Sto TT" w:eastAsia="Verdana" w:hAnsi="Sto TT" w:cs="Arial"/>
                <w:b/>
                <w:bCs/>
                <w:color w:val="000000"/>
                <w:sz w:val="17"/>
                <w:szCs w:val="17"/>
                <w:u w:val="single" w:color="000000"/>
              </w:rPr>
              <w:t>Recommandations générales de mise en œuvre</w:t>
            </w:r>
          </w:p>
          <w:p w14:paraId="767347AA" w14:textId="77777777" w:rsidR="00E91008" w:rsidRPr="00784BA2" w:rsidRDefault="00E91008" w:rsidP="00424414">
            <w:pPr>
              <w:jc w:val="both"/>
              <w:rPr>
                <w:rFonts w:ascii="Sto TT" w:eastAsia="Verdana" w:hAnsi="Sto TT" w:cs="Arial"/>
                <w:color w:val="000000"/>
                <w:sz w:val="17"/>
                <w:szCs w:val="17"/>
              </w:rPr>
            </w:pPr>
            <w:r w:rsidRPr="00784BA2">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784BA2" w:rsidRDefault="00E91008" w:rsidP="00424414">
            <w:pPr>
              <w:jc w:val="both"/>
              <w:rPr>
                <w:rFonts w:ascii="Sto TT" w:eastAsia="Courier New" w:hAnsi="Sto TT" w:cs="Arial"/>
                <w:sz w:val="17"/>
                <w:szCs w:val="17"/>
              </w:rPr>
            </w:pPr>
          </w:p>
          <w:p w14:paraId="43266214" w14:textId="77777777" w:rsidR="00E91008" w:rsidRPr="00784BA2" w:rsidRDefault="00E91008" w:rsidP="00424414">
            <w:pPr>
              <w:jc w:val="both"/>
              <w:rPr>
                <w:rFonts w:ascii="Sto TT" w:eastAsia="Courier New" w:hAnsi="Sto TT" w:cs="Arial"/>
                <w:sz w:val="17"/>
                <w:szCs w:val="17"/>
              </w:rPr>
            </w:pPr>
            <w:r w:rsidRPr="00784BA2">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 xml:space="preserve">Dans le cas du StoVentec R-enduit la limite de coefficient d'absorption du rayonnement solaire est de 0,95.  </w:t>
            </w:r>
          </w:p>
          <w:p w14:paraId="5ABFA0B0"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784BA2">
              <w:rPr>
                <w:rFonts w:ascii="Sto TT" w:eastAsia="Verdana" w:hAnsi="Sto TT" w:cs="Arial"/>
                <w:sz w:val="17"/>
                <w:szCs w:val="17"/>
              </w:rPr>
              <w:t>.</w:t>
            </w:r>
          </w:p>
          <w:p w14:paraId="0484635F" w14:textId="77777777" w:rsidR="00E91008" w:rsidRPr="00784BA2" w:rsidRDefault="00E91008" w:rsidP="00424414">
            <w:pPr>
              <w:jc w:val="both"/>
              <w:rPr>
                <w:rFonts w:ascii="Sto TT" w:eastAsia="Courier New" w:hAnsi="Sto TT" w:cs="Arial"/>
                <w:sz w:val="17"/>
                <w:szCs w:val="17"/>
              </w:rPr>
            </w:pPr>
          </w:p>
          <w:p w14:paraId="65E4E869" w14:textId="77777777" w:rsidR="00E91008" w:rsidRPr="00784BA2" w:rsidRDefault="00E91008" w:rsidP="00424414">
            <w:pPr>
              <w:jc w:val="both"/>
              <w:rPr>
                <w:rFonts w:ascii="Sto TT" w:eastAsia="Courier New" w:hAnsi="Sto TT" w:cs="Arial"/>
                <w:sz w:val="17"/>
                <w:szCs w:val="17"/>
              </w:rPr>
            </w:pPr>
            <w:r w:rsidRPr="00784BA2">
              <w:rPr>
                <w:rFonts w:ascii="Sto TT" w:eastAsia="Verdana" w:hAnsi="Sto TT" w:cs="Arial"/>
                <w:b/>
                <w:bCs/>
                <w:sz w:val="17"/>
                <w:szCs w:val="17"/>
              </w:rPr>
              <w:t>Pour tout chantier, à partir de 2000m², pour éviter tout écart de teinte sur de grandes surfaces, en particulier dans le cas de teintes soutenues :</w:t>
            </w:r>
          </w:p>
          <w:p w14:paraId="19B4E721" w14:textId="77777777" w:rsidR="00E91008" w:rsidRPr="00784BA2" w:rsidRDefault="00E91008" w:rsidP="00424414">
            <w:pPr>
              <w:numPr>
                <w:ilvl w:val="0"/>
                <w:numId w:val="1"/>
              </w:numPr>
              <w:ind w:right="1"/>
              <w:jc w:val="both"/>
              <w:rPr>
                <w:rFonts w:ascii="Sto TT" w:hAnsi="Sto TT" w:cs="Arial"/>
                <w:sz w:val="17"/>
                <w:szCs w:val="17"/>
              </w:rPr>
            </w:pPr>
            <w:r w:rsidRPr="00784BA2">
              <w:rPr>
                <w:rFonts w:ascii="Sto TT" w:eastAsia="Verdana" w:hAnsi="Sto TT" w:cs="Arial"/>
                <w:b/>
                <w:bCs/>
                <w:sz w:val="17"/>
                <w:szCs w:val="17"/>
              </w:rPr>
              <w:t>Commandez un lot teinté unique dès le départ de votre chantier.</w:t>
            </w:r>
            <w:r w:rsidRPr="00784BA2">
              <w:rPr>
                <w:rFonts w:ascii="Sto TT" w:eastAsia="Verdana" w:hAnsi="Sto TT" w:cs="Arial"/>
                <w:sz w:val="17"/>
                <w:szCs w:val="17"/>
              </w:rPr>
              <w:t xml:space="preserve"> Si besoin, demandez à votre contact commercial ou logistique des livraisons étalées dans le temps selon l’avancée de votre chantier.</w:t>
            </w:r>
          </w:p>
          <w:p w14:paraId="4C138E71" w14:textId="77777777" w:rsidR="00E91008" w:rsidRPr="00784BA2" w:rsidRDefault="00E91008" w:rsidP="00424414">
            <w:pPr>
              <w:numPr>
                <w:ilvl w:val="0"/>
                <w:numId w:val="1"/>
              </w:numPr>
              <w:ind w:right="1"/>
              <w:jc w:val="both"/>
              <w:rPr>
                <w:rFonts w:ascii="Sto TT" w:hAnsi="Sto TT" w:cs="Arial"/>
                <w:sz w:val="17"/>
                <w:szCs w:val="17"/>
              </w:rPr>
            </w:pPr>
            <w:r w:rsidRPr="00784BA2">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784BA2" w:rsidRDefault="00E91008" w:rsidP="00424414">
            <w:pPr>
              <w:numPr>
                <w:ilvl w:val="0"/>
                <w:numId w:val="1"/>
              </w:numPr>
              <w:ind w:right="1"/>
              <w:jc w:val="both"/>
              <w:rPr>
                <w:rFonts w:ascii="Sto TT" w:hAnsi="Sto TT" w:cs="Arial"/>
                <w:sz w:val="17"/>
                <w:szCs w:val="17"/>
              </w:rPr>
            </w:pPr>
            <w:r w:rsidRPr="00784BA2">
              <w:rPr>
                <w:rFonts w:ascii="Sto TT" w:eastAsia="Verdana" w:hAnsi="Sto TT" w:cs="Arial"/>
                <w:sz w:val="17"/>
                <w:szCs w:val="17"/>
              </w:rPr>
              <w:t>Bâchez votre échafaudage afin d’éviter les spectres d’échafaudages, en particulier pour les façades exposées au soleil ou en lumière rasante</w:t>
            </w:r>
          </w:p>
          <w:p w14:paraId="7D34AA42" w14:textId="77777777" w:rsidR="00E91008" w:rsidRPr="00784BA2" w:rsidRDefault="00E91008" w:rsidP="00424414">
            <w:pPr>
              <w:numPr>
                <w:ilvl w:val="0"/>
                <w:numId w:val="1"/>
              </w:numPr>
              <w:ind w:right="1"/>
              <w:jc w:val="both"/>
              <w:rPr>
                <w:rFonts w:ascii="Sto TT" w:hAnsi="Sto TT" w:cs="Arial"/>
                <w:sz w:val="17"/>
                <w:szCs w:val="17"/>
              </w:rPr>
            </w:pPr>
            <w:r w:rsidRPr="00784BA2">
              <w:rPr>
                <w:rFonts w:ascii="Sto TT" w:eastAsia="Verdana" w:hAnsi="Sto TT" w:cs="Arial"/>
                <w:sz w:val="17"/>
                <w:szCs w:val="17"/>
              </w:rPr>
              <w:t>Contrôlez la météo pour éviter les applications ou le stockage de vos produits à des températures trop hautes ou trop basses</w:t>
            </w:r>
          </w:p>
          <w:p w14:paraId="68749073" w14:textId="77777777" w:rsidR="00E91008" w:rsidRPr="00784BA2" w:rsidRDefault="00E91008" w:rsidP="00424414">
            <w:pPr>
              <w:numPr>
                <w:ilvl w:val="0"/>
                <w:numId w:val="1"/>
              </w:numPr>
              <w:ind w:right="1"/>
              <w:jc w:val="both"/>
              <w:rPr>
                <w:rFonts w:ascii="Sto TT" w:hAnsi="Sto TT" w:cs="Arial"/>
                <w:sz w:val="17"/>
                <w:szCs w:val="17"/>
              </w:rPr>
            </w:pPr>
            <w:r w:rsidRPr="00784BA2">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784BA2" w:rsidRDefault="00E91008" w:rsidP="00424414">
            <w:pPr>
              <w:numPr>
                <w:ilvl w:val="0"/>
                <w:numId w:val="1"/>
              </w:numPr>
              <w:ind w:right="1"/>
              <w:jc w:val="both"/>
              <w:rPr>
                <w:rFonts w:ascii="Sto TT" w:hAnsi="Sto TT" w:cs="Arial"/>
                <w:sz w:val="17"/>
                <w:szCs w:val="17"/>
              </w:rPr>
            </w:pPr>
            <w:r w:rsidRPr="00784BA2">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784BA2" w:rsidRDefault="00E91008" w:rsidP="00424414">
            <w:pPr>
              <w:ind w:right="1"/>
              <w:jc w:val="both"/>
              <w:rPr>
                <w:rFonts w:ascii="Sto TT" w:eastAsia="Courier New" w:hAnsi="Sto TT" w:cs="Arial"/>
                <w:sz w:val="17"/>
                <w:szCs w:val="17"/>
              </w:rPr>
            </w:pPr>
          </w:p>
          <w:p w14:paraId="5405F996" w14:textId="77777777" w:rsidR="00E91008" w:rsidRPr="00784BA2" w:rsidRDefault="00E91008" w:rsidP="00424414">
            <w:pPr>
              <w:jc w:val="both"/>
              <w:rPr>
                <w:rFonts w:ascii="Sto TT" w:eastAsia="Courier New" w:hAnsi="Sto TT" w:cs="Arial"/>
                <w:sz w:val="17"/>
                <w:szCs w:val="17"/>
              </w:rPr>
            </w:pPr>
            <w:r w:rsidRPr="00784BA2">
              <w:rPr>
                <w:rFonts w:ascii="Sto TT" w:eastAsia="Verdana" w:hAnsi="Sto TT" w:cs="Arial"/>
                <w:sz w:val="17"/>
                <w:szCs w:val="17"/>
              </w:rPr>
              <w:t>Pour assurer une parfaite uniformisation en teinte de l’ensemble, nous vous conseillons d'utiliser les mêmes numéros de lots sur une même face.</w:t>
            </w:r>
          </w:p>
          <w:p w14:paraId="0444D387" w14:textId="77777777" w:rsidR="00E91008" w:rsidRPr="00784BA2" w:rsidRDefault="00E91008" w:rsidP="00424414">
            <w:pPr>
              <w:jc w:val="both"/>
              <w:rPr>
                <w:rFonts w:ascii="Sto TT" w:eastAsia="Courier New" w:hAnsi="Sto TT" w:cs="Arial"/>
                <w:sz w:val="17"/>
                <w:szCs w:val="17"/>
              </w:rPr>
            </w:pPr>
          </w:p>
          <w:p w14:paraId="5F7381F6" w14:textId="77777777" w:rsidR="00E91008" w:rsidRPr="00784BA2" w:rsidRDefault="00E91008" w:rsidP="00424414">
            <w:pPr>
              <w:jc w:val="both"/>
              <w:rPr>
                <w:rFonts w:ascii="Sto TT" w:eastAsia="Courier New" w:hAnsi="Sto TT" w:cs="Arial"/>
                <w:sz w:val="17"/>
                <w:szCs w:val="17"/>
              </w:rPr>
            </w:pPr>
            <w:r w:rsidRPr="00784BA2">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784BA2" w:rsidRDefault="00E91008" w:rsidP="00424414">
            <w:pPr>
              <w:jc w:val="both"/>
              <w:rPr>
                <w:rFonts w:ascii="Sto TT" w:eastAsia="Courier New" w:hAnsi="Sto TT" w:cs="Arial"/>
                <w:sz w:val="17"/>
                <w:szCs w:val="17"/>
              </w:rPr>
            </w:pPr>
          </w:p>
          <w:p w14:paraId="56692DD6" w14:textId="77777777" w:rsidR="00E91008" w:rsidRPr="00784BA2" w:rsidRDefault="00E91008" w:rsidP="00424414">
            <w:pPr>
              <w:jc w:val="both"/>
              <w:rPr>
                <w:rFonts w:ascii="Sto TT" w:eastAsia="Courier New" w:hAnsi="Sto TT" w:cs="Arial"/>
                <w:sz w:val="17"/>
                <w:szCs w:val="17"/>
              </w:rPr>
            </w:pPr>
            <w:r w:rsidRPr="00784BA2">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784BA2">
              <w:rPr>
                <w:rFonts w:ascii="Sto TT" w:eastAsia="Verdana" w:hAnsi="Sto TT" w:cs="Arial"/>
                <w:b/>
                <w:bCs/>
                <w:sz w:val="17"/>
                <w:szCs w:val="17"/>
              </w:rPr>
              <w:t>Sto-Décontaminant Concentré</w:t>
            </w:r>
            <w:r w:rsidRPr="00784BA2">
              <w:rPr>
                <w:rFonts w:ascii="Sto TT" w:eastAsia="Verdana" w:hAnsi="Sto TT" w:cs="Arial"/>
                <w:sz w:val="17"/>
                <w:szCs w:val="17"/>
              </w:rPr>
              <w:t>.</w:t>
            </w:r>
          </w:p>
          <w:p w14:paraId="1C104A47" w14:textId="77777777" w:rsidR="00E91008" w:rsidRPr="00784BA2" w:rsidRDefault="00E91008" w:rsidP="00424414">
            <w:pPr>
              <w:jc w:val="both"/>
              <w:rPr>
                <w:rFonts w:ascii="Sto TT" w:eastAsia="Verdana" w:hAnsi="Sto TT" w:cs="Arial"/>
                <w:sz w:val="17"/>
                <w:szCs w:val="17"/>
              </w:rPr>
            </w:pPr>
          </w:p>
          <w:p w14:paraId="37FE4FF9"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784BA2">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784BA2">
              <w:rPr>
                <w:rFonts w:ascii="Sto TT" w:eastAsia="Verdana" w:hAnsi="Sto TT" w:cs="Arial"/>
                <w:sz w:val="17"/>
                <w:szCs w:val="17"/>
              </w:rPr>
              <w:t xml:space="preserve">. </w:t>
            </w:r>
            <w:r w:rsidRPr="00784BA2">
              <w:rPr>
                <w:rFonts w:ascii="Sto TT" w:eastAsia="Verdana" w:hAnsi="Sto TT" w:cs="Arial"/>
                <w:sz w:val="17"/>
                <w:szCs w:val="17"/>
                <w:u w:val="single"/>
              </w:rPr>
              <w:t>Il est fortement recommandé de proposer systématiquement un contrat d’entretien, par exemple nettoyage des façades tous les 5 ans minimum.</w:t>
            </w:r>
            <w:r w:rsidRPr="00784BA2">
              <w:rPr>
                <w:rFonts w:ascii="Sto TT" w:eastAsia="Verdana" w:hAnsi="Sto TT" w:cs="Arial"/>
                <w:sz w:val="17"/>
                <w:szCs w:val="17"/>
              </w:rPr>
              <w:t xml:space="preserve"> Le CPT 3035 et les DTU en vigueur rappellent que l’entretien régulier des façades relève de la responsabilité de la Maîtrise d’Ouvrage.</w:t>
            </w:r>
          </w:p>
          <w:p w14:paraId="324ED68E" w14:textId="77777777" w:rsidR="00E91008" w:rsidRPr="00784BA2" w:rsidRDefault="00E91008" w:rsidP="00424414">
            <w:pPr>
              <w:jc w:val="both"/>
              <w:rPr>
                <w:rFonts w:ascii="Sto TT" w:eastAsia="Courier New" w:hAnsi="Sto TT" w:cs="Arial"/>
                <w:sz w:val="17"/>
                <w:szCs w:val="17"/>
              </w:rPr>
            </w:pPr>
          </w:p>
          <w:p w14:paraId="1589C9EC" w14:textId="77777777" w:rsidR="00E91008" w:rsidRPr="00784BA2" w:rsidRDefault="00E91008" w:rsidP="00424414">
            <w:pPr>
              <w:jc w:val="both"/>
              <w:rPr>
                <w:rFonts w:ascii="Sto TT" w:eastAsia="Courier New" w:hAnsi="Sto TT" w:cs="Arial"/>
                <w:sz w:val="17"/>
                <w:szCs w:val="17"/>
              </w:rPr>
            </w:pPr>
            <w:r w:rsidRPr="00784BA2">
              <w:rPr>
                <w:rFonts w:ascii="Sto TT" w:eastAsia="Verdana" w:hAnsi="Sto TT" w:cs="Arial"/>
                <w:b/>
                <w:bCs/>
                <w:sz w:val="17"/>
                <w:szCs w:val="17"/>
                <w:u w:val="single"/>
              </w:rPr>
              <w:t>Travaux durant les périodes hivernales - IMPORTANT</w:t>
            </w:r>
          </w:p>
          <w:p w14:paraId="62142F62"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Pensez à nos produits à séchage rapide - GAMME QS - pour les travaux extérieurs en hiver.</w:t>
            </w:r>
          </w:p>
          <w:p w14:paraId="3B6ABBD6"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sz w:val="17"/>
                <w:szCs w:val="17"/>
              </w:rPr>
              <w:t>Consultez-nous !</w:t>
            </w:r>
          </w:p>
          <w:p w14:paraId="6BA1CC33" w14:textId="7C5771F0" w:rsidR="009F11B1" w:rsidRPr="00784BA2" w:rsidRDefault="009F11B1" w:rsidP="002105FA">
            <w:pPr>
              <w:ind w:right="1"/>
              <w:jc w:val="center"/>
              <w:rPr>
                <w:rFonts w:ascii="Sto TT" w:eastAsia="Verdana" w:hAnsi="Sto TT" w:cs="Arial"/>
                <w:sz w:val="17"/>
                <w:szCs w:val="17"/>
              </w:rPr>
            </w:pPr>
          </w:p>
          <w:p w14:paraId="1C971EC9" w14:textId="77777777" w:rsidR="00E91008" w:rsidRPr="00784BA2" w:rsidRDefault="00E91008" w:rsidP="00424414">
            <w:pPr>
              <w:ind w:right="1"/>
              <w:jc w:val="both"/>
              <w:rPr>
                <w:rFonts w:ascii="Sto TT" w:eastAsia="Courier New" w:hAnsi="Sto TT" w:cs="Arial"/>
                <w:sz w:val="17"/>
                <w:szCs w:val="17"/>
              </w:rPr>
            </w:pPr>
            <w:r w:rsidRPr="00784BA2">
              <w:rPr>
                <w:rFonts w:ascii="Sto TT" w:eastAsia="Verdana" w:hAnsi="Sto TT" w:cs="Arial"/>
                <w:b/>
                <w:bCs/>
                <w:sz w:val="17"/>
                <w:szCs w:val="17"/>
                <w:u w:val="single"/>
              </w:rPr>
              <w:t>Réglementation Incendie</w:t>
            </w:r>
          </w:p>
          <w:p w14:paraId="6C84D6C4" w14:textId="59B75DBB" w:rsidR="00E91008" w:rsidRPr="00784BA2" w:rsidRDefault="00E91008" w:rsidP="00424414">
            <w:pPr>
              <w:jc w:val="both"/>
              <w:rPr>
                <w:rFonts w:ascii="Sto TT" w:eastAsia="Verdana" w:hAnsi="Sto TT" w:cs="Arial"/>
                <w:sz w:val="17"/>
                <w:szCs w:val="17"/>
              </w:rPr>
            </w:pPr>
            <w:r w:rsidRPr="00784BA2">
              <w:rPr>
                <w:rFonts w:ascii="Sto TT" w:eastAsia="Verdana" w:hAnsi="Sto TT" w:cs="Arial"/>
                <w:b/>
                <w:bCs/>
                <w:sz w:val="17"/>
                <w:szCs w:val="17"/>
              </w:rPr>
              <w:t xml:space="preserve">L'entreprise qui réalise les travaux </w:t>
            </w:r>
            <w:r w:rsidR="0068183F" w:rsidRPr="00784BA2">
              <w:rPr>
                <w:rFonts w:ascii="Sto TT" w:eastAsia="Verdana" w:hAnsi="Sto TT" w:cs="Arial"/>
                <w:b/>
                <w:bCs/>
                <w:sz w:val="17"/>
                <w:szCs w:val="17"/>
              </w:rPr>
              <w:t>à</w:t>
            </w:r>
            <w:r w:rsidRPr="00784BA2">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784BA2" w:rsidRDefault="00E91008" w:rsidP="00424414">
            <w:pPr>
              <w:jc w:val="both"/>
              <w:rPr>
                <w:rFonts w:ascii="Sto TT" w:eastAsia="Verdana" w:hAnsi="Sto TT" w:cs="Arial"/>
                <w:sz w:val="17"/>
                <w:szCs w:val="17"/>
              </w:rPr>
            </w:pPr>
          </w:p>
          <w:p w14:paraId="5E095FBD" w14:textId="77777777" w:rsidR="00E91008" w:rsidRPr="00784BA2" w:rsidRDefault="00E91008" w:rsidP="00424414">
            <w:pPr>
              <w:jc w:val="both"/>
              <w:rPr>
                <w:rFonts w:ascii="Sto TT" w:eastAsia="Verdana" w:hAnsi="Sto TT" w:cs="Arial"/>
                <w:sz w:val="17"/>
                <w:szCs w:val="17"/>
              </w:rPr>
            </w:pPr>
            <w:r w:rsidRPr="00784BA2">
              <w:rPr>
                <w:rFonts w:ascii="Sto TT" w:eastAsia="Verdana" w:hAnsi="Sto TT" w:cs="Arial"/>
                <w:b/>
                <w:bCs/>
                <w:sz w:val="17"/>
                <w:szCs w:val="17"/>
              </w:rPr>
              <w:t>Actualité IMH et arrêté de 1986 :</w:t>
            </w:r>
          </w:p>
          <w:p w14:paraId="28AABC3D" w14:textId="77777777" w:rsidR="00E91008" w:rsidRPr="00784BA2" w:rsidRDefault="00E91008" w:rsidP="00424414">
            <w:pPr>
              <w:jc w:val="both"/>
              <w:rPr>
                <w:rFonts w:ascii="Sto TT" w:eastAsia="Verdana" w:hAnsi="Sto TT" w:cs="Arial"/>
                <w:b/>
                <w:bCs/>
                <w:sz w:val="17"/>
                <w:szCs w:val="17"/>
              </w:rPr>
            </w:pPr>
            <w:r w:rsidRPr="00784BA2">
              <w:rPr>
                <w:rFonts w:ascii="Sto TT" w:eastAsia="Verdana" w:hAnsi="Sto TT" w:cs="Arial"/>
                <w:b/>
                <w:bCs/>
                <w:sz w:val="17"/>
                <w:szCs w:val="17"/>
              </w:rPr>
              <w:t>Un décret n° 2019-461 du 16 mai 2019 et un arrêté du 7 août 2019* décrivent la réglementation relative aux IMH (immeubles de moyenne hauteur).</w:t>
            </w:r>
          </w:p>
          <w:p w14:paraId="39043D30" w14:textId="77777777" w:rsidR="00E91008" w:rsidRPr="00784BA2" w:rsidRDefault="00E91008" w:rsidP="00424414">
            <w:pPr>
              <w:jc w:val="both"/>
              <w:rPr>
                <w:rFonts w:ascii="Sto TT" w:eastAsia="Verdana" w:hAnsi="Sto TT" w:cs="Arial"/>
                <w:b/>
                <w:bCs/>
                <w:sz w:val="17"/>
                <w:szCs w:val="17"/>
              </w:rPr>
            </w:pPr>
            <w:r w:rsidRPr="00784BA2">
              <w:rPr>
                <w:rFonts w:ascii="Sto TT" w:eastAsia="Verdana" w:hAnsi="Sto TT" w:cs="Arial"/>
                <w:b/>
                <w:bCs/>
                <w:sz w:val="17"/>
                <w:szCs w:val="17"/>
              </w:rPr>
              <w:t>Un deuxième arrêté du 7 août 2019** modifie l'arrêté du 31 janvier 1986 relatif à la protection contre l'incendie des bâtiments d'habitation.</w:t>
            </w:r>
          </w:p>
          <w:p w14:paraId="72AC29C9" w14:textId="77777777" w:rsidR="00E91008" w:rsidRPr="00784BA2" w:rsidRDefault="00E91008" w:rsidP="00424414">
            <w:pPr>
              <w:jc w:val="both"/>
              <w:rPr>
                <w:rFonts w:ascii="Sto TT" w:eastAsia="Verdana" w:hAnsi="Sto TT" w:cs="Arial"/>
                <w:b/>
                <w:bCs/>
                <w:sz w:val="17"/>
                <w:szCs w:val="17"/>
              </w:rPr>
            </w:pPr>
            <w:r w:rsidRPr="00784BA2">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784BA2" w:rsidRDefault="00E91008" w:rsidP="00424414">
            <w:pPr>
              <w:jc w:val="both"/>
              <w:rPr>
                <w:rFonts w:ascii="Sto TT" w:eastAsia="Verdana" w:hAnsi="Sto TT" w:cs="Arial"/>
                <w:b/>
                <w:bCs/>
                <w:sz w:val="17"/>
                <w:szCs w:val="17"/>
              </w:rPr>
            </w:pPr>
          </w:p>
          <w:p w14:paraId="17191B14" w14:textId="77777777" w:rsidR="00E91008" w:rsidRPr="00784BA2" w:rsidRDefault="00E91008" w:rsidP="00424414">
            <w:pPr>
              <w:jc w:val="both"/>
              <w:rPr>
                <w:rFonts w:ascii="Sto TT" w:eastAsia="Verdana" w:hAnsi="Sto TT" w:cs="Arial"/>
                <w:b/>
                <w:bCs/>
                <w:sz w:val="17"/>
                <w:szCs w:val="17"/>
              </w:rPr>
            </w:pPr>
            <w:r w:rsidRPr="00784BA2">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784BA2" w:rsidRDefault="00E91008" w:rsidP="00424414">
            <w:pPr>
              <w:jc w:val="both"/>
              <w:rPr>
                <w:rFonts w:ascii="Sto TT" w:eastAsia="Verdana" w:hAnsi="Sto TT" w:cs="Arial"/>
                <w:b/>
                <w:bCs/>
                <w:sz w:val="17"/>
                <w:szCs w:val="17"/>
              </w:rPr>
            </w:pPr>
          </w:p>
          <w:p w14:paraId="18EA99CA" w14:textId="77777777" w:rsidR="00E91008" w:rsidRPr="00784BA2" w:rsidRDefault="00E91008" w:rsidP="00424414">
            <w:pPr>
              <w:jc w:val="both"/>
              <w:rPr>
                <w:rFonts w:ascii="Sto TT" w:eastAsia="Verdana" w:hAnsi="Sto TT" w:cs="Arial"/>
                <w:b/>
                <w:bCs/>
                <w:sz w:val="17"/>
                <w:szCs w:val="17"/>
              </w:rPr>
            </w:pPr>
            <w:r w:rsidRPr="00784BA2">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784BA2" w:rsidRDefault="00E91008" w:rsidP="00424414">
            <w:pPr>
              <w:jc w:val="both"/>
              <w:rPr>
                <w:rFonts w:ascii="Sto TT" w:eastAsia="Verdana" w:hAnsi="Sto TT" w:cs="Arial"/>
                <w:b/>
                <w:bCs/>
                <w:sz w:val="17"/>
                <w:szCs w:val="17"/>
              </w:rPr>
            </w:pPr>
            <w:r w:rsidRPr="00784BA2">
              <w:rPr>
                <w:rFonts w:ascii="Sto TT" w:eastAsia="Verdana" w:hAnsi="Sto TT" w:cs="Arial"/>
                <w:b/>
                <w:bCs/>
                <w:sz w:val="17"/>
                <w:szCs w:val="17"/>
              </w:rPr>
              <w:t>** Arrêté du 7 août 2019 modifiant l’arrêté du 31 janvier 1986 relatif à la protection contre l’incendie des bâtiments d’habitation.</w:t>
            </w:r>
          </w:p>
          <w:p w14:paraId="43E96C4B" w14:textId="77777777" w:rsidR="00E91008" w:rsidRPr="00784BA2" w:rsidRDefault="00E91008" w:rsidP="00424414">
            <w:pPr>
              <w:jc w:val="both"/>
              <w:rPr>
                <w:rFonts w:ascii="Sto TT" w:eastAsia="Verdana" w:hAnsi="Sto TT" w:cs="Arial"/>
                <w:b/>
                <w:bCs/>
                <w:sz w:val="17"/>
                <w:szCs w:val="17"/>
              </w:rPr>
            </w:pPr>
          </w:p>
          <w:p w14:paraId="6CEC54E2" w14:textId="77777777" w:rsidR="00E91008" w:rsidRPr="00784BA2" w:rsidRDefault="00E91008" w:rsidP="00424414">
            <w:pPr>
              <w:jc w:val="both"/>
              <w:rPr>
                <w:rFonts w:ascii="Sto TT" w:hAnsi="Sto TT" w:cs="Arial"/>
                <w:sz w:val="17"/>
                <w:szCs w:val="17"/>
              </w:rPr>
            </w:pPr>
            <w:r w:rsidRPr="00784BA2">
              <w:rPr>
                <w:rFonts w:ascii="Sto TT" w:hAnsi="Sto TT" w:cs="Arial"/>
                <w:noProof/>
                <w:sz w:val="17"/>
                <w:szCs w:val="17"/>
              </w:rPr>
              <w:drawing>
                <wp:anchor distT="0" distB="0" distL="114300" distR="114300" simplePos="0" relativeHeight="251688960"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784BA2">
              <w:rPr>
                <w:rFonts w:ascii="Sto TT" w:hAnsi="Sto TT" w:cs="Arial"/>
                <w:sz w:val="17"/>
                <w:szCs w:val="17"/>
              </w:rPr>
              <w:br/>
            </w:r>
            <w:r w:rsidRPr="00784BA2">
              <w:rPr>
                <w:rFonts w:ascii="Sto TT" w:eastAsia="Segoe UI" w:hAnsi="Sto TT" w:cs="Arial"/>
                <w:sz w:val="17"/>
                <w:szCs w:val="17"/>
              </w:rPr>
              <w:t> </w:t>
            </w:r>
          </w:p>
          <w:p w14:paraId="4181418F" w14:textId="77777777" w:rsidR="00E91008" w:rsidRPr="00784BA2" w:rsidRDefault="00E91008" w:rsidP="00424414">
            <w:pPr>
              <w:ind w:right="1"/>
              <w:jc w:val="both"/>
              <w:rPr>
                <w:rFonts w:ascii="Sto TT" w:hAnsi="Sto TT" w:cs="Arial"/>
                <w:sz w:val="17"/>
                <w:szCs w:val="17"/>
              </w:rPr>
            </w:pPr>
          </w:p>
          <w:p w14:paraId="16BCF4AD" w14:textId="77777777" w:rsidR="00E91008" w:rsidRPr="0047513B" w:rsidRDefault="00E91008" w:rsidP="00424414">
            <w:pPr>
              <w:ind w:right="1"/>
              <w:jc w:val="both"/>
              <w:rPr>
                <w:rFonts w:ascii="Sto TT" w:hAnsi="Sto TT" w:cs="Arial"/>
                <w:sz w:val="18"/>
                <w:szCs w:val="18"/>
              </w:rPr>
            </w:pPr>
          </w:p>
        </w:tc>
      </w:tr>
    </w:tbl>
    <w:p w14:paraId="6D798256" w14:textId="77777777" w:rsidR="004C6EFF" w:rsidRPr="0047513B" w:rsidRDefault="004C6EFF" w:rsidP="00424414">
      <w:pPr>
        <w:ind w:left="-709" w:right="1"/>
        <w:jc w:val="both"/>
        <w:rPr>
          <w:rFonts w:ascii="Sto TT" w:eastAsia="Verdana" w:hAnsi="Sto TT" w:cs="Arial"/>
          <w:sz w:val="18"/>
          <w:szCs w:val="18"/>
        </w:rPr>
      </w:pPr>
    </w:p>
    <w:p w14:paraId="6BB5844A" w14:textId="77777777" w:rsidR="00736568" w:rsidRPr="0047513B" w:rsidRDefault="00736568" w:rsidP="00424414">
      <w:pPr>
        <w:jc w:val="both"/>
        <w:rPr>
          <w:rFonts w:ascii="Sto TT" w:hAnsi="Sto TT" w:cs="Arial"/>
          <w:b/>
          <w:bCs/>
          <w:sz w:val="18"/>
          <w:szCs w:val="18"/>
        </w:rPr>
      </w:pPr>
    </w:p>
    <w:bookmarkEnd w:id="0"/>
    <w:p w14:paraId="2BDAA0FF" w14:textId="66318C4A" w:rsidR="004F1BE2" w:rsidRPr="0047513B" w:rsidRDefault="004F1BE2" w:rsidP="00424414">
      <w:pPr>
        <w:jc w:val="both"/>
        <w:rPr>
          <w:rFonts w:ascii="Sto TT" w:hAnsi="Sto TT" w:cs="Arial"/>
          <w:sz w:val="18"/>
          <w:szCs w:val="18"/>
        </w:rPr>
      </w:pPr>
    </w:p>
    <w:sectPr w:rsidR="004F1BE2" w:rsidRPr="0047513B" w:rsidSect="00A309BF">
      <w:headerReference w:type="even" r:id="rId33"/>
      <w:headerReference w:type="default" r:id="rId34"/>
      <w:footerReference w:type="default" r:id="rId35"/>
      <w:headerReference w:type="first" r:id="rId3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A7A9" w14:textId="77777777" w:rsidR="00C1095B" w:rsidRDefault="00C1095B">
      <w:r>
        <w:separator/>
      </w:r>
    </w:p>
  </w:endnote>
  <w:endnote w:type="continuationSeparator" w:id="0">
    <w:p w14:paraId="26C40218" w14:textId="77777777" w:rsidR="00C1095B" w:rsidRDefault="00C1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EF41" w14:textId="77777777" w:rsidR="00C1095B" w:rsidRDefault="00C1095B">
      <w:r>
        <w:separator/>
      </w:r>
    </w:p>
  </w:footnote>
  <w:footnote w:type="continuationSeparator" w:id="0">
    <w:p w14:paraId="30A24E12" w14:textId="77777777" w:rsidR="00C1095B" w:rsidRDefault="00C1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0D7A46B" w:rsidR="002A3072" w:rsidRDefault="00852C31">
    <w:r>
      <w:rPr>
        <w:noProof/>
        <w:sz w:val="2"/>
      </w:rPr>
      <mc:AlternateContent>
        <mc:Choice Requires="wps">
          <w:drawing>
            <wp:anchor distT="0" distB="0" distL="114300" distR="114300" simplePos="0" relativeHeight="251661312" behindDoc="0" locked="0" layoutInCell="1" allowOverlap="1" wp14:anchorId="1AEE0B34" wp14:editId="713A9E4B">
              <wp:simplePos x="0" y="0"/>
              <wp:positionH relativeFrom="margin">
                <wp:align>center</wp:align>
              </wp:positionH>
              <wp:positionV relativeFrom="margin">
                <wp:align>center</wp:align>
              </wp:positionV>
              <wp:extent cx="5390515" cy="1111250"/>
              <wp:effectExtent l="0" t="1457325" r="0" b="1527175"/>
              <wp:wrapNone/>
              <wp:docPr id="17202654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EE0B34"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4F5FEC18" w:rsidR="00D90883" w:rsidRPr="0047513B" w:rsidRDefault="00E029AC" w:rsidP="001B5E4E">
                          <w:pPr>
                            <w:jc w:val="center"/>
                            <w:rPr>
                              <w:rFonts w:ascii="Sto TT" w:hAnsi="Sto TT" w:cs="Arial"/>
                              <w:b/>
                              <w:sz w:val="23"/>
                              <w:szCs w:val="23"/>
                            </w:rPr>
                          </w:pPr>
                          <w:r w:rsidRPr="0047513B">
                            <w:rPr>
                              <w:rFonts w:ascii="Sto TT" w:hAnsi="Sto TT" w:cs="Arial"/>
                              <w:b/>
                              <w:sz w:val="23"/>
                              <w:szCs w:val="23"/>
                            </w:rPr>
                            <w:t xml:space="preserve">Descriptif type </w:t>
                          </w:r>
                          <w:r w:rsidR="00340628" w:rsidRPr="0047513B">
                            <w:rPr>
                              <w:rFonts w:ascii="Sto TT" w:hAnsi="Sto TT" w:cs="Arial"/>
                              <w:b/>
                              <w:sz w:val="23"/>
                              <w:szCs w:val="23"/>
                            </w:rPr>
                            <w:t>–</w:t>
                          </w:r>
                          <w:r w:rsidR="00F610DA" w:rsidRPr="0047513B">
                            <w:rPr>
                              <w:rFonts w:ascii="Sto TT" w:hAnsi="Sto TT" w:cs="Arial"/>
                              <w:b/>
                              <w:sz w:val="23"/>
                              <w:szCs w:val="23"/>
                            </w:rPr>
                            <w:t xml:space="preserve"> </w:t>
                          </w:r>
                          <w:r w:rsidR="00D90883" w:rsidRPr="0047513B">
                            <w:rPr>
                              <w:rFonts w:ascii="Sto TT" w:hAnsi="Sto TT" w:cs="Arial"/>
                              <w:b/>
                              <w:sz w:val="23"/>
                              <w:szCs w:val="23"/>
                            </w:rPr>
                            <w:t>Sto</w:t>
                          </w:r>
                          <w:r w:rsidR="00340628" w:rsidRPr="0047513B">
                            <w:rPr>
                              <w:rFonts w:ascii="Sto TT" w:hAnsi="Sto TT" w:cs="Arial"/>
                              <w:b/>
                              <w:sz w:val="23"/>
                              <w:szCs w:val="23"/>
                            </w:rPr>
                            <w:t xml:space="preserve">Ventec </w:t>
                          </w:r>
                          <w:r w:rsidR="00F63C66" w:rsidRPr="0047513B">
                            <w:rPr>
                              <w:rFonts w:ascii="Sto TT" w:hAnsi="Sto TT" w:cs="Arial"/>
                              <w:b/>
                              <w:sz w:val="23"/>
                              <w:szCs w:val="23"/>
                            </w:rPr>
                            <w:t>SCM</w:t>
                          </w:r>
                        </w:p>
                        <w:p w14:paraId="6147779A" w14:textId="77777777" w:rsidR="00165F4D" w:rsidRPr="0047513B" w:rsidRDefault="00165F4D" w:rsidP="001B5E4E">
                          <w:pPr>
                            <w:jc w:val="cente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7"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" filled="f" stroked="f">
              <v:textbox>
                <w:txbxContent>
                  <w:p w14:paraId="65C938F8" w14:textId="4F5FEC18" w:rsidR="00D90883" w:rsidRPr="0047513B" w:rsidRDefault="00E029AC" w:rsidP="001B5E4E">
                    <w:pPr>
                      <w:jc w:val="center"/>
                      <w:rPr>
                        <w:rFonts w:ascii="Sto TT" w:hAnsi="Sto TT" w:cs="Arial"/>
                        <w:b/>
                        <w:sz w:val="23"/>
                        <w:szCs w:val="23"/>
                      </w:rPr>
                    </w:pPr>
                    <w:r w:rsidRPr="0047513B">
                      <w:rPr>
                        <w:rFonts w:ascii="Sto TT" w:hAnsi="Sto TT" w:cs="Arial"/>
                        <w:b/>
                        <w:sz w:val="23"/>
                        <w:szCs w:val="23"/>
                      </w:rPr>
                      <w:t xml:space="preserve">Descriptif type </w:t>
                    </w:r>
                    <w:r w:rsidR="00340628" w:rsidRPr="0047513B">
                      <w:rPr>
                        <w:rFonts w:ascii="Sto TT" w:hAnsi="Sto TT" w:cs="Arial"/>
                        <w:b/>
                        <w:sz w:val="23"/>
                        <w:szCs w:val="23"/>
                      </w:rPr>
                      <w:t>–</w:t>
                    </w:r>
                    <w:r w:rsidR="00F610DA" w:rsidRPr="0047513B">
                      <w:rPr>
                        <w:rFonts w:ascii="Sto TT" w:hAnsi="Sto TT" w:cs="Arial"/>
                        <w:b/>
                        <w:sz w:val="23"/>
                        <w:szCs w:val="23"/>
                      </w:rPr>
                      <w:t xml:space="preserve"> </w:t>
                    </w:r>
                    <w:r w:rsidR="00D90883" w:rsidRPr="0047513B">
                      <w:rPr>
                        <w:rFonts w:ascii="Sto TT" w:hAnsi="Sto TT" w:cs="Arial"/>
                        <w:b/>
                        <w:sz w:val="23"/>
                        <w:szCs w:val="23"/>
                      </w:rPr>
                      <w:t>Sto</w:t>
                    </w:r>
                    <w:r w:rsidR="00340628" w:rsidRPr="0047513B">
                      <w:rPr>
                        <w:rFonts w:ascii="Sto TT" w:hAnsi="Sto TT" w:cs="Arial"/>
                        <w:b/>
                        <w:sz w:val="23"/>
                        <w:szCs w:val="23"/>
                      </w:rPr>
                      <w:t xml:space="preserve">Ventec </w:t>
                    </w:r>
                    <w:r w:rsidR="00F63C66" w:rsidRPr="0047513B">
                      <w:rPr>
                        <w:rFonts w:ascii="Sto TT" w:hAnsi="Sto TT" w:cs="Arial"/>
                        <w:b/>
                        <w:sz w:val="23"/>
                        <w:szCs w:val="23"/>
                      </w:rPr>
                      <w:t>SCM</w:t>
                    </w:r>
                  </w:p>
                  <w:p w14:paraId="6147779A" w14:textId="77777777" w:rsidR="00165F4D" w:rsidRPr="0047513B" w:rsidRDefault="00165F4D" w:rsidP="001B5E4E">
                    <w:pPr>
                      <w:jc w:val="center"/>
                      <w:rPr>
                        <w:rFonts w:ascii="Sto TT" w:hAnsi="Sto TT"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5D2F23C">
            <v:shapetype id="_x0000_t32" coordsize="21600,21600" o:oned="t" filled="f" o:spt="32" path="m,l21600,21600e" w14:anchorId="1EBF9B49">
              <v:path fillok="f" arrowok="t" o:connecttype="none"/>
              <o:lock v:ext="edit" shapetype="t"/>
            </v:shapetype>
            <v:shape id="AutoShape 4"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7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5544D501" w:rsidR="00785B67" w:rsidRPr="001E186A" w:rsidRDefault="00943341" w:rsidP="001B5E4E">
                          <w:pPr>
                            <w:jc w:val="center"/>
                            <w:rPr>
                              <w:rFonts w:ascii="Sto TT" w:hAnsi="Sto TT" w:cs="Arial"/>
                              <w:b/>
                              <w:sz w:val="23"/>
                              <w:szCs w:val="23"/>
                            </w:rPr>
                          </w:pPr>
                          <w:r w:rsidRPr="001E186A">
                            <w:rPr>
                              <w:rFonts w:ascii="Sto TT" w:hAnsi="Sto TT" w:cs="Arial"/>
                              <w:b/>
                              <w:sz w:val="23"/>
                              <w:szCs w:val="23"/>
                            </w:rPr>
                            <w:t>Descriptif type</w:t>
                          </w:r>
                          <w:r w:rsidR="00785B67" w:rsidRPr="001E186A">
                            <w:rPr>
                              <w:rFonts w:ascii="Sto TT" w:hAnsi="Sto TT" w:cs="Arial"/>
                              <w:b/>
                              <w:sz w:val="23"/>
                              <w:szCs w:val="23"/>
                            </w:rPr>
                            <w:t xml:space="preserve"> </w:t>
                          </w:r>
                          <w:r w:rsidR="00340628" w:rsidRPr="001E186A">
                            <w:rPr>
                              <w:rFonts w:ascii="Sto TT" w:hAnsi="Sto TT" w:cs="Arial"/>
                              <w:b/>
                              <w:sz w:val="23"/>
                              <w:szCs w:val="23"/>
                            </w:rPr>
                            <w:t>–</w:t>
                          </w:r>
                          <w:r w:rsidR="00785B67" w:rsidRPr="001E186A">
                            <w:rPr>
                              <w:rFonts w:ascii="Sto TT" w:hAnsi="Sto TT" w:cs="Arial"/>
                              <w:b/>
                              <w:sz w:val="23"/>
                              <w:szCs w:val="23"/>
                            </w:rPr>
                            <w:t xml:space="preserve"> Sto</w:t>
                          </w:r>
                          <w:r w:rsidR="00340628" w:rsidRPr="001E186A">
                            <w:rPr>
                              <w:rFonts w:ascii="Sto TT" w:hAnsi="Sto TT" w:cs="Arial"/>
                              <w:b/>
                              <w:sz w:val="23"/>
                              <w:szCs w:val="23"/>
                            </w:rPr>
                            <w:t xml:space="preserve">Ventec </w:t>
                          </w:r>
                          <w:r w:rsidR="00F642EF" w:rsidRPr="001E186A">
                            <w:rPr>
                              <w:rFonts w:ascii="Sto TT" w:hAnsi="Sto TT" w:cs="Arial"/>
                              <w:b/>
                              <w:sz w:val="23"/>
                              <w:szCs w:val="23"/>
                            </w:rPr>
                            <w:t xml:space="preserve">R - </w:t>
                          </w:r>
                          <w:r w:rsidR="00F63C66" w:rsidRPr="001E186A">
                            <w:rPr>
                              <w:rFonts w:ascii="Sto TT" w:hAnsi="Sto TT" w:cs="Arial"/>
                              <w:b/>
                              <w:sz w:val="23"/>
                              <w:szCs w:val="23"/>
                            </w:rPr>
                            <w:t>SCM</w:t>
                          </w:r>
                        </w:p>
                        <w:p w14:paraId="3D0C4E46" w14:textId="39289011" w:rsidR="009E3037" w:rsidRPr="001E186A" w:rsidRDefault="009E3037" w:rsidP="001B5E4E">
                          <w:pPr>
                            <w:jc w:val="center"/>
                            <w:rPr>
                              <w:rFonts w:ascii="Sto TT" w:hAnsi="Sto TT"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8"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LFPSZ3LAQAAdAMAAA4AAAAA&#10;AAAAAAAAAAAALgIAAGRycy9lMm9Eb2MueG1sUEsBAi0AFAAGAAgAAAAhAHBUbr/dAAAACAEAAA8A&#10;AAAAAAAAAAAAAAAAJQQAAGRycy9kb3ducmV2LnhtbFBLBQYAAAAABAAEAPMAAAAvBQAAAAA=&#10;" filled="f" stroked="f">
              <v:textbox>
                <w:txbxContent>
                  <w:p w14:paraId="642BA681" w14:textId="5544D501" w:rsidR="00785B67" w:rsidRPr="001E186A" w:rsidRDefault="00943341" w:rsidP="001B5E4E">
                    <w:pPr>
                      <w:jc w:val="center"/>
                      <w:rPr>
                        <w:rFonts w:ascii="Sto TT" w:hAnsi="Sto TT" w:cs="Arial"/>
                        <w:b/>
                        <w:sz w:val="23"/>
                        <w:szCs w:val="23"/>
                      </w:rPr>
                    </w:pPr>
                    <w:r w:rsidRPr="001E186A">
                      <w:rPr>
                        <w:rFonts w:ascii="Sto TT" w:hAnsi="Sto TT" w:cs="Arial"/>
                        <w:b/>
                        <w:sz w:val="23"/>
                        <w:szCs w:val="23"/>
                      </w:rPr>
                      <w:t>Descriptif type</w:t>
                    </w:r>
                    <w:r w:rsidR="00785B67" w:rsidRPr="001E186A">
                      <w:rPr>
                        <w:rFonts w:ascii="Sto TT" w:hAnsi="Sto TT" w:cs="Arial"/>
                        <w:b/>
                        <w:sz w:val="23"/>
                        <w:szCs w:val="23"/>
                      </w:rPr>
                      <w:t xml:space="preserve"> </w:t>
                    </w:r>
                    <w:r w:rsidR="00340628" w:rsidRPr="001E186A">
                      <w:rPr>
                        <w:rFonts w:ascii="Sto TT" w:hAnsi="Sto TT" w:cs="Arial"/>
                        <w:b/>
                        <w:sz w:val="23"/>
                        <w:szCs w:val="23"/>
                      </w:rPr>
                      <w:t>–</w:t>
                    </w:r>
                    <w:r w:rsidR="00785B67" w:rsidRPr="001E186A">
                      <w:rPr>
                        <w:rFonts w:ascii="Sto TT" w:hAnsi="Sto TT" w:cs="Arial"/>
                        <w:b/>
                        <w:sz w:val="23"/>
                        <w:szCs w:val="23"/>
                      </w:rPr>
                      <w:t xml:space="preserve"> Sto</w:t>
                    </w:r>
                    <w:r w:rsidR="00340628" w:rsidRPr="001E186A">
                      <w:rPr>
                        <w:rFonts w:ascii="Sto TT" w:hAnsi="Sto TT" w:cs="Arial"/>
                        <w:b/>
                        <w:sz w:val="23"/>
                        <w:szCs w:val="23"/>
                      </w:rPr>
                      <w:t xml:space="preserve">Ventec </w:t>
                    </w:r>
                    <w:r w:rsidR="00F642EF" w:rsidRPr="001E186A">
                      <w:rPr>
                        <w:rFonts w:ascii="Sto TT" w:hAnsi="Sto TT" w:cs="Arial"/>
                        <w:b/>
                        <w:sz w:val="23"/>
                        <w:szCs w:val="23"/>
                      </w:rPr>
                      <w:t xml:space="preserve">R - </w:t>
                    </w:r>
                    <w:r w:rsidR="00F63C66" w:rsidRPr="001E186A">
                      <w:rPr>
                        <w:rFonts w:ascii="Sto TT" w:hAnsi="Sto TT" w:cs="Arial"/>
                        <w:b/>
                        <w:sz w:val="23"/>
                        <w:szCs w:val="23"/>
                      </w:rPr>
                      <w:t>SCM</w:t>
                    </w:r>
                  </w:p>
                  <w:p w14:paraId="3D0C4E46" w14:textId="39289011" w:rsidR="009E3037" w:rsidRPr="001E186A" w:rsidRDefault="009E3037" w:rsidP="001B5E4E">
                    <w:pPr>
                      <w:jc w:val="center"/>
                      <w:rPr>
                        <w:rFonts w:ascii="Sto TT" w:hAnsi="Sto TT"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57480A">
            <v:shapetype id="_x0000_t32" coordsize="21600,21600" o:oned="t" filled="f" o:spt="32" path="m,l21600,21600e" w14:anchorId="2D2D2373">
              <v:path fillok="f" arrowok="t" o:connecttype="none"/>
              <o:lock v:ext="edit" shapetype="t"/>
            </v:shapetype>
            <v:shape id="AutoShape 9"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7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1CF0835"/>
    <w:multiLevelType w:val="hybridMultilevel"/>
    <w:tmpl w:val="3720573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36D140B"/>
    <w:multiLevelType w:val="hybridMultilevel"/>
    <w:tmpl w:val="1ADCC8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82E7F3F"/>
    <w:multiLevelType w:val="multilevel"/>
    <w:tmpl w:val="D6F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91421"/>
    <w:multiLevelType w:val="hybridMultilevel"/>
    <w:tmpl w:val="C3321164"/>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9DB4293"/>
    <w:multiLevelType w:val="multilevel"/>
    <w:tmpl w:val="A0A2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554F9"/>
    <w:multiLevelType w:val="hybridMultilevel"/>
    <w:tmpl w:val="4302214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16BC57C3"/>
    <w:multiLevelType w:val="hybridMultilevel"/>
    <w:tmpl w:val="29B2F2F6"/>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222C2643"/>
    <w:multiLevelType w:val="hybridMultilevel"/>
    <w:tmpl w:val="38B61A9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265410A6"/>
    <w:multiLevelType w:val="hybridMultilevel"/>
    <w:tmpl w:val="B466332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B3D0481"/>
    <w:multiLevelType w:val="hybridMultilevel"/>
    <w:tmpl w:val="F0E6646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2C382CDD"/>
    <w:multiLevelType w:val="hybridMultilevel"/>
    <w:tmpl w:val="8B108388"/>
    <w:lvl w:ilvl="0" w:tplc="E1366D04">
      <w:numFmt w:val="bullet"/>
      <w:lvlText w:val="-"/>
      <w:lvlJc w:val="left"/>
      <w:pPr>
        <w:ind w:left="-349" w:hanging="360"/>
      </w:pPr>
      <w:rPr>
        <w:rFonts w:ascii="Arial" w:eastAsia="Verdana"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2" w15:restartNumberingAfterBreak="0">
    <w:nsid w:val="33F211F7"/>
    <w:multiLevelType w:val="hybridMultilevel"/>
    <w:tmpl w:val="340E4B92"/>
    <w:lvl w:ilvl="0" w:tplc="7D8278F0">
      <w:numFmt w:val="bullet"/>
      <w:lvlText w:val="-"/>
      <w:lvlJc w:val="left"/>
      <w:pPr>
        <w:ind w:left="-349" w:hanging="360"/>
      </w:pPr>
      <w:rPr>
        <w:rFonts w:ascii="Arial" w:eastAsia="Verdana"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3" w15:restartNumberingAfterBreak="0">
    <w:nsid w:val="33FF6956"/>
    <w:multiLevelType w:val="hybridMultilevel"/>
    <w:tmpl w:val="9F7A9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5C162AA"/>
    <w:multiLevelType w:val="multilevel"/>
    <w:tmpl w:val="A652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57455"/>
    <w:multiLevelType w:val="hybridMultilevel"/>
    <w:tmpl w:val="73BC833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924494C"/>
    <w:multiLevelType w:val="hybridMultilevel"/>
    <w:tmpl w:val="478A0D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EEC355D"/>
    <w:multiLevelType w:val="multilevel"/>
    <w:tmpl w:val="D2C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7107C"/>
    <w:multiLevelType w:val="hybridMultilevel"/>
    <w:tmpl w:val="5B786E3A"/>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50DE17DD"/>
    <w:multiLevelType w:val="hybridMultilevel"/>
    <w:tmpl w:val="5E9ACD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541619D3"/>
    <w:multiLevelType w:val="multilevel"/>
    <w:tmpl w:val="F642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31048"/>
    <w:multiLevelType w:val="hybridMultilevel"/>
    <w:tmpl w:val="4AA4FC22"/>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F550887"/>
    <w:multiLevelType w:val="hybridMultilevel"/>
    <w:tmpl w:val="E3A2647A"/>
    <w:lvl w:ilvl="0" w:tplc="040C0005">
      <w:start w:val="1"/>
      <w:numFmt w:val="bullet"/>
      <w:lvlText w:val=""/>
      <w:lvlJc w:val="left"/>
      <w:pPr>
        <w:ind w:left="12" w:hanging="360"/>
      </w:pPr>
      <w:rPr>
        <w:rFonts w:ascii="Wingdings" w:hAnsi="Wingdings" w:hint="default"/>
      </w:rPr>
    </w:lvl>
    <w:lvl w:ilvl="1" w:tplc="040C0003">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452" w:hanging="360"/>
      </w:pPr>
      <w:rPr>
        <w:rFonts w:ascii="Wingdings" w:hAnsi="Wingdings" w:hint="default"/>
      </w:rPr>
    </w:lvl>
    <w:lvl w:ilvl="3" w:tplc="040C0001">
      <w:start w:val="1"/>
      <w:numFmt w:val="bullet"/>
      <w:lvlText w:val=""/>
      <w:lvlJc w:val="left"/>
      <w:pPr>
        <w:ind w:left="2172" w:hanging="360"/>
      </w:pPr>
      <w:rPr>
        <w:rFonts w:ascii="Symbol" w:hAnsi="Symbol" w:hint="default"/>
      </w:rPr>
    </w:lvl>
    <w:lvl w:ilvl="4" w:tplc="040C0005">
      <w:start w:val="1"/>
      <w:numFmt w:val="bullet"/>
      <w:lvlText w:val=""/>
      <w:lvlJc w:val="left"/>
      <w:pPr>
        <w:ind w:left="11" w:hanging="360"/>
      </w:pPr>
      <w:rPr>
        <w:rFonts w:ascii="Wingdings" w:hAnsi="Wingdings"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5" w15:restartNumberingAfterBreak="0">
    <w:nsid w:val="616C2921"/>
    <w:multiLevelType w:val="multilevel"/>
    <w:tmpl w:val="014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8" w15:restartNumberingAfterBreak="0">
    <w:nsid w:val="7A7E762D"/>
    <w:multiLevelType w:val="multilevel"/>
    <w:tmpl w:val="FD7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27"/>
  </w:num>
  <w:num w:numId="2" w16cid:durableId="1993824317">
    <w:abstractNumId w:val="26"/>
  </w:num>
  <w:num w:numId="3" w16cid:durableId="347147721">
    <w:abstractNumId w:val="0"/>
  </w:num>
  <w:num w:numId="4" w16cid:durableId="2051027730">
    <w:abstractNumId w:val="29"/>
  </w:num>
  <w:num w:numId="5" w16cid:durableId="11878505">
    <w:abstractNumId w:val="20"/>
  </w:num>
  <w:num w:numId="6" w16cid:durableId="850609184">
    <w:abstractNumId w:val="17"/>
  </w:num>
  <w:num w:numId="7" w16cid:durableId="1106467047">
    <w:abstractNumId w:val="21"/>
  </w:num>
  <w:num w:numId="8" w16cid:durableId="167985745">
    <w:abstractNumId w:val="11"/>
  </w:num>
  <w:num w:numId="9" w16cid:durableId="484014087">
    <w:abstractNumId w:val="1"/>
  </w:num>
  <w:num w:numId="10" w16cid:durableId="613904556">
    <w:abstractNumId w:val="15"/>
  </w:num>
  <w:num w:numId="11" w16cid:durableId="640040045">
    <w:abstractNumId w:val="23"/>
  </w:num>
  <w:num w:numId="12" w16cid:durableId="1026558809">
    <w:abstractNumId w:val="18"/>
  </w:num>
  <w:num w:numId="13" w16cid:durableId="1761027382">
    <w:abstractNumId w:val="14"/>
  </w:num>
  <w:num w:numId="14" w16cid:durableId="1253317004">
    <w:abstractNumId w:val="13"/>
  </w:num>
  <w:num w:numId="15" w16cid:durableId="646206688">
    <w:abstractNumId w:val="28"/>
  </w:num>
  <w:num w:numId="16" w16cid:durableId="1181428755">
    <w:abstractNumId w:val="2"/>
  </w:num>
  <w:num w:numId="17" w16cid:durableId="467868103">
    <w:abstractNumId w:val="8"/>
  </w:num>
  <w:num w:numId="18" w16cid:durableId="1799493291">
    <w:abstractNumId w:val="19"/>
  </w:num>
  <w:num w:numId="19" w16cid:durableId="2127845791">
    <w:abstractNumId w:val="24"/>
  </w:num>
  <w:num w:numId="20" w16cid:durableId="1239747839">
    <w:abstractNumId w:val="16"/>
  </w:num>
  <w:num w:numId="21" w16cid:durableId="1788163522">
    <w:abstractNumId w:val="7"/>
  </w:num>
  <w:num w:numId="22" w16cid:durableId="1589382381">
    <w:abstractNumId w:val="25"/>
  </w:num>
  <w:num w:numId="23" w16cid:durableId="2004042518">
    <w:abstractNumId w:val="5"/>
  </w:num>
  <w:num w:numId="24" w16cid:durableId="709231662">
    <w:abstractNumId w:val="4"/>
  </w:num>
  <w:num w:numId="25" w16cid:durableId="1736783193">
    <w:abstractNumId w:val="3"/>
  </w:num>
  <w:num w:numId="26" w16cid:durableId="1283724937">
    <w:abstractNumId w:val="10"/>
  </w:num>
  <w:num w:numId="27" w16cid:durableId="217783522">
    <w:abstractNumId w:val="22"/>
  </w:num>
  <w:num w:numId="28" w16cid:durableId="391930133">
    <w:abstractNumId w:val="9"/>
  </w:num>
  <w:num w:numId="29" w16cid:durableId="1024865461">
    <w:abstractNumId w:val="12"/>
  </w:num>
  <w:num w:numId="30" w16cid:durableId="7825739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1E7C"/>
    <w:rsid w:val="0000232D"/>
    <w:rsid w:val="000025A0"/>
    <w:rsid w:val="000039E3"/>
    <w:rsid w:val="0000421E"/>
    <w:rsid w:val="00007FDD"/>
    <w:rsid w:val="00012918"/>
    <w:rsid w:val="000135D4"/>
    <w:rsid w:val="00014953"/>
    <w:rsid w:val="0001754E"/>
    <w:rsid w:val="00020950"/>
    <w:rsid w:val="00021029"/>
    <w:rsid w:val="00021128"/>
    <w:rsid w:val="0002277D"/>
    <w:rsid w:val="00024D4E"/>
    <w:rsid w:val="00027322"/>
    <w:rsid w:val="000275F1"/>
    <w:rsid w:val="00031B2B"/>
    <w:rsid w:val="00032186"/>
    <w:rsid w:val="00032423"/>
    <w:rsid w:val="00032EA4"/>
    <w:rsid w:val="000337DA"/>
    <w:rsid w:val="00033E4F"/>
    <w:rsid w:val="000340B4"/>
    <w:rsid w:val="00034BA6"/>
    <w:rsid w:val="00034E91"/>
    <w:rsid w:val="0003707D"/>
    <w:rsid w:val="000427EC"/>
    <w:rsid w:val="000439D5"/>
    <w:rsid w:val="0004424F"/>
    <w:rsid w:val="00044682"/>
    <w:rsid w:val="00045142"/>
    <w:rsid w:val="000506B6"/>
    <w:rsid w:val="0005079B"/>
    <w:rsid w:val="00050EE7"/>
    <w:rsid w:val="0005183F"/>
    <w:rsid w:val="000526F1"/>
    <w:rsid w:val="00052725"/>
    <w:rsid w:val="0005423E"/>
    <w:rsid w:val="0005537B"/>
    <w:rsid w:val="00060984"/>
    <w:rsid w:val="00061F8B"/>
    <w:rsid w:val="00063883"/>
    <w:rsid w:val="00067B5E"/>
    <w:rsid w:val="0007011A"/>
    <w:rsid w:val="00072F89"/>
    <w:rsid w:val="0007441A"/>
    <w:rsid w:val="00076898"/>
    <w:rsid w:val="00080DC9"/>
    <w:rsid w:val="000812A3"/>
    <w:rsid w:val="00082ADA"/>
    <w:rsid w:val="00084E1B"/>
    <w:rsid w:val="00085859"/>
    <w:rsid w:val="00085DB4"/>
    <w:rsid w:val="00087857"/>
    <w:rsid w:val="00087BB0"/>
    <w:rsid w:val="00087BBF"/>
    <w:rsid w:val="00087C8F"/>
    <w:rsid w:val="00090DB1"/>
    <w:rsid w:val="00092534"/>
    <w:rsid w:val="0009310D"/>
    <w:rsid w:val="000962CA"/>
    <w:rsid w:val="000A0372"/>
    <w:rsid w:val="000A13A4"/>
    <w:rsid w:val="000A47BD"/>
    <w:rsid w:val="000A7169"/>
    <w:rsid w:val="000A79ED"/>
    <w:rsid w:val="000B0C61"/>
    <w:rsid w:val="000B2DC3"/>
    <w:rsid w:val="000B3DAB"/>
    <w:rsid w:val="000B54DD"/>
    <w:rsid w:val="000C27DF"/>
    <w:rsid w:val="000C50AA"/>
    <w:rsid w:val="000C7F74"/>
    <w:rsid w:val="000D0FAD"/>
    <w:rsid w:val="000D1114"/>
    <w:rsid w:val="000D16DB"/>
    <w:rsid w:val="000D22D8"/>
    <w:rsid w:val="000D5D4D"/>
    <w:rsid w:val="000D6B23"/>
    <w:rsid w:val="000D6EC2"/>
    <w:rsid w:val="000E0F4C"/>
    <w:rsid w:val="000E161D"/>
    <w:rsid w:val="000E193C"/>
    <w:rsid w:val="000E1B24"/>
    <w:rsid w:val="000E265A"/>
    <w:rsid w:val="000E3400"/>
    <w:rsid w:val="000E4B20"/>
    <w:rsid w:val="000E5406"/>
    <w:rsid w:val="000F0815"/>
    <w:rsid w:val="000F2A4E"/>
    <w:rsid w:val="000F3411"/>
    <w:rsid w:val="000F377F"/>
    <w:rsid w:val="000F5592"/>
    <w:rsid w:val="000F67D1"/>
    <w:rsid w:val="000F6AC6"/>
    <w:rsid w:val="00100CE1"/>
    <w:rsid w:val="00101088"/>
    <w:rsid w:val="00102C94"/>
    <w:rsid w:val="001038DD"/>
    <w:rsid w:val="001069B2"/>
    <w:rsid w:val="0011159D"/>
    <w:rsid w:val="00112B62"/>
    <w:rsid w:val="0011472F"/>
    <w:rsid w:val="00115EE7"/>
    <w:rsid w:val="00121FC8"/>
    <w:rsid w:val="0012625F"/>
    <w:rsid w:val="00127084"/>
    <w:rsid w:val="0013004B"/>
    <w:rsid w:val="00130351"/>
    <w:rsid w:val="001303D1"/>
    <w:rsid w:val="00132234"/>
    <w:rsid w:val="00133F48"/>
    <w:rsid w:val="0013412B"/>
    <w:rsid w:val="00134844"/>
    <w:rsid w:val="00135AA1"/>
    <w:rsid w:val="00141DA5"/>
    <w:rsid w:val="001440C8"/>
    <w:rsid w:val="00144893"/>
    <w:rsid w:val="00144B3F"/>
    <w:rsid w:val="0014533E"/>
    <w:rsid w:val="00146D9D"/>
    <w:rsid w:val="00146E28"/>
    <w:rsid w:val="001536D2"/>
    <w:rsid w:val="00154EB5"/>
    <w:rsid w:val="0015560C"/>
    <w:rsid w:val="00155DC4"/>
    <w:rsid w:val="00156060"/>
    <w:rsid w:val="00157EE4"/>
    <w:rsid w:val="00161B78"/>
    <w:rsid w:val="001637B9"/>
    <w:rsid w:val="00163BE0"/>
    <w:rsid w:val="0016541B"/>
    <w:rsid w:val="00165F4D"/>
    <w:rsid w:val="00166985"/>
    <w:rsid w:val="00166D0A"/>
    <w:rsid w:val="001675EA"/>
    <w:rsid w:val="00167BCE"/>
    <w:rsid w:val="00170FCD"/>
    <w:rsid w:val="0017270E"/>
    <w:rsid w:val="00175475"/>
    <w:rsid w:val="00176A72"/>
    <w:rsid w:val="0018242F"/>
    <w:rsid w:val="00184209"/>
    <w:rsid w:val="001846E2"/>
    <w:rsid w:val="001876A9"/>
    <w:rsid w:val="00187C2F"/>
    <w:rsid w:val="00187D99"/>
    <w:rsid w:val="001902C6"/>
    <w:rsid w:val="00190D13"/>
    <w:rsid w:val="00190D27"/>
    <w:rsid w:val="00191EE9"/>
    <w:rsid w:val="00193D21"/>
    <w:rsid w:val="00195EDF"/>
    <w:rsid w:val="001966CA"/>
    <w:rsid w:val="00196C27"/>
    <w:rsid w:val="001A2456"/>
    <w:rsid w:val="001A4871"/>
    <w:rsid w:val="001A5F3B"/>
    <w:rsid w:val="001A6B93"/>
    <w:rsid w:val="001A743C"/>
    <w:rsid w:val="001B3F61"/>
    <w:rsid w:val="001B5090"/>
    <w:rsid w:val="001B5E4E"/>
    <w:rsid w:val="001B775F"/>
    <w:rsid w:val="001C4679"/>
    <w:rsid w:val="001C5685"/>
    <w:rsid w:val="001C57DA"/>
    <w:rsid w:val="001C69D2"/>
    <w:rsid w:val="001C730C"/>
    <w:rsid w:val="001D1530"/>
    <w:rsid w:val="001D17F0"/>
    <w:rsid w:val="001D201E"/>
    <w:rsid w:val="001D2142"/>
    <w:rsid w:val="001D2FDD"/>
    <w:rsid w:val="001E08D4"/>
    <w:rsid w:val="001E186A"/>
    <w:rsid w:val="001E312F"/>
    <w:rsid w:val="001E35FB"/>
    <w:rsid w:val="001E4144"/>
    <w:rsid w:val="001E5400"/>
    <w:rsid w:val="001E60D9"/>
    <w:rsid w:val="001E627B"/>
    <w:rsid w:val="001E748E"/>
    <w:rsid w:val="001F091F"/>
    <w:rsid w:val="001F1128"/>
    <w:rsid w:val="001F1256"/>
    <w:rsid w:val="001F4D01"/>
    <w:rsid w:val="001F50EF"/>
    <w:rsid w:val="001F5952"/>
    <w:rsid w:val="001F5FB6"/>
    <w:rsid w:val="001F64C1"/>
    <w:rsid w:val="001F6C03"/>
    <w:rsid w:val="00200541"/>
    <w:rsid w:val="002015B7"/>
    <w:rsid w:val="00202283"/>
    <w:rsid w:val="00205654"/>
    <w:rsid w:val="002062FB"/>
    <w:rsid w:val="00206B88"/>
    <w:rsid w:val="00206C6E"/>
    <w:rsid w:val="002074AB"/>
    <w:rsid w:val="002105FA"/>
    <w:rsid w:val="00211860"/>
    <w:rsid w:val="00212A55"/>
    <w:rsid w:val="00212AB1"/>
    <w:rsid w:val="00213FEF"/>
    <w:rsid w:val="00215B9C"/>
    <w:rsid w:val="002165C4"/>
    <w:rsid w:val="00217EA2"/>
    <w:rsid w:val="00223EA2"/>
    <w:rsid w:val="00225ACC"/>
    <w:rsid w:val="0023267A"/>
    <w:rsid w:val="00232FD3"/>
    <w:rsid w:val="002331BE"/>
    <w:rsid w:val="00233DA4"/>
    <w:rsid w:val="002345BB"/>
    <w:rsid w:val="0023540F"/>
    <w:rsid w:val="00240C82"/>
    <w:rsid w:val="00242AAE"/>
    <w:rsid w:val="00243B23"/>
    <w:rsid w:val="0025359F"/>
    <w:rsid w:val="00260EA3"/>
    <w:rsid w:val="002615C0"/>
    <w:rsid w:val="00263CD4"/>
    <w:rsid w:val="0026400A"/>
    <w:rsid w:val="002655A4"/>
    <w:rsid w:val="00265D64"/>
    <w:rsid w:val="00267F4D"/>
    <w:rsid w:val="00270636"/>
    <w:rsid w:val="002711E6"/>
    <w:rsid w:val="00272E8E"/>
    <w:rsid w:val="0027337B"/>
    <w:rsid w:val="00273445"/>
    <w:rsid w:val="002747A0"/>
    <w:rsid w:val="00276521"/>
    <w:rsid w:val="00280346"/>
    <w:rsid w:val="00281135"/>
    <w:rsid w:val="00281332"/>
    <w:rsid w:val="00281E17"/>
    <w:rsid w:val="002825FF"/>
    <w:rsid w:val="002871E5"/>
    <w:rsid w:val="002902B5"/>
    <w:rsid w:val="002929C2"/>
    <w:rsid w:val="0029768F"/>
    <w:rsid w:val="00297CD7"/>
    <w:rsid w:val="002A0361"/>
    <w:rsid w:val="002A03C2"/>
    <w:rsid w:val="002A0677"/>
    <w:rsid w:val="002A09C6"/>
    <w:rsid w:val="002A0C52"/>
    <w:rsid w:val="002A3072"/>
    <w:rsid w:val="002A353F"/>
    <w:rsid w:val="002A5FC9"/>
    <w:rsid w:val="002A65E1"/>
    <w:rsid w:val="002A7B01"/>
    <w:rsid w:val="002B0940"/>
    <w:rsid w:val="002B1A87"/>
    <w:rsid w:val="002B234B"/>
    <w:rsid w:val="002B2E0E"/>
    <w:rsid w:val="002B3434"/>
    <w:rsid w:val="002B420C"/>
    <w:rsid w:val="002B42B7"/>
    <w:rsid w:val="002B4C63"/>
    <w:rsid w:val="002C25EF"/>
    <w:rsid w:val="002C5CB0"/>
    <w:rsid w:val="002C7741"/>
    <w:rsid w:val="002D1FCD"/>
    <w:rsid w:val="002D5ADA"/>
    <w:rsid w:val="002D6103"/>
    <w:rsid w:val="002D6191"/>
    <w:rsid w:val="002D73E7"/>
    <w:rsid w:val="002E02DC"/>
    <w:rsid w:val="002E2296"/>
    <w:rsid w:val="002E4051"/>
    <w:rsid w:val="002E428D"/>
    <w:rsid w:val="002E49A0"/>
    <w:rsid w:val="002E4F36"/>
    <w:rsid w:val="002E5F9F"/>
    <w:rsid w:val="002E62D2"/>
    <w:rsid w:val="002E79D5"/>
    <w:rsid w:val="002F2980"/>
    <w:rsid w:val="002F4314"/>
    <w:rsid w:val="002F61AB"/>
    <w:rsid w:val="002F7240"/>
    <w:rsid w:val="002F767E"/>
    <w:rsid w:val="00301092"/>
    <w:rsid w:val="003023E5"/>
    <w:rsid w:val="003025E8"/>
    <w:rsid w:val="0030285A"/>
    <w:rsid w:val="00303B95"/>
    <w:rsid w:val="00304396"/>
    <w:rsid w:val="0030594B"/>
    <w:rsid w:val="00310273"/>
    <w:rsid w:val="003136E6"/>
    <w:rsid w:val="003160A0"/>
    <w:rsid w:val="00316649"/>
    <w:rsid w:val="00316CA4"/>
    <w:rsid w:val="00316F01"/>
    <w:rsid w:val="0032031F"/>
    <w:rsid w:val="0032210B"/>
    <w:rsid w:val="00323578"/>
    <w:rsid w:val="003239FA"/>
    <w:rsid w:val="00323D81"/>
    <w:rsid w:val="00324001"/>
    <w:rsid w:val="0032471E"/>
    <w:rsid w:val="0032475E"/>
    <w:rsid w:val="00324A24"/>
    <w:rsid w:val="00324F9D"/>
    <w:rsid w:val="00326D26"/>
    <w:rsid w:val="003301B4"/>
    <w:rsid w:val="0033382E"/>
    <w:rsid w:val="003339DC"/>
    <w:rsid w:val="00333EED"/>
    <w:rsid w:val="00340628"/>
    <w:rsid w:val="0034380E"/>
    <w:rsid w:val="00346EDB"/>
    <w:rsid w:val="00350FB4"/>
    <w:rsid w:val="00352C2B"/>
    <w:rsid w:val="00352DF9"/>
    <w:rsid w:val="0035387F"/>
    <w:rsid w:val="00353BBA"/>
    <w:rsid w:val="00353E72"/>
    <w:rsid w:val="00354631"/>
    <w:rsid w:val="003546E9"/>
    <w:rsid w:val="0035564F"/>
    <w:rsid w:val="003619C9"/>
    <w:rsid w:val="00362FA1"/>
    <w:rsid w:val="00363E4B"/>
    <w:rsid w:val="00364129"/>
    <w:rsid w:val="0036668E"/>
    <w:rsid w:val="0037002A"/>
    <w:rsid w:val="00371B6C"/>
    <w:rsid w:val="00371DD4"/>
    <w:rsid w:val="003737A9"/>
    <w:rsid w:val="00373D54"/>
    <w:rsid w:val="003766E7"/>
    <w:rsid w:val="00377E5A"/>
    <w:rsid w:val="00377F98"/>
    <w:rsid w:val="00380D38"/>
    <w:rsid w:val="00383AF1"/>
    <w:rsid w:val="0038495C"/>
    <w:rsid w:val="00384E53"/>
    <w:rsid w:val="003856BF"/>
    <w:rsid w:val="00385B72"/>
    <w:rsid w:val="00385FF9"/>
    <w:rsid w:val="00386E4D"/>
    <w:rsid w:val="00387827"/>
    <w:rsid w:val="003902A4"/>
    <w:rsid w:val="00394C20"/>
    <w:rsid w:val="0039593C"/>
    <w:rsid w:val="003960F0"/>
    <w:rsid w:val="0039632C"/>
    <w:rsid w:val="003A02D2"/>
    <w:rsid w:val="003A0738"/>
    <w:rsid w:val="003A0F67"/>
    <w:rsid w:val="003A16CB"/>
    <w:rsid w:val="003A1BB0"/>
    <w:rsid w:val="003A1D23"/>
    <w:rsid w:val="003A7B2E"/>
    <w:rsid w:val="003B1726"/>
    <w:rsid w:val="003B1886"/>
    <w:rsid w:val="003B2287"/>
    <w:rsid w:val="003B334F"/>
    <w:rsid w:val="003B35FF"/>
    <w:rsid w:val="003B7F9B"/>
    <w:rsid w:val="003C3787"/>
    <w:rsid w:val="003C4083"/>
    <w:rsid w:val="003C4190"/>
    <w:rsid w:val="003C5D32"/>
    <w:rsid w:val="003C7536"/>
    <w:rsid w:val="003C7918"/>
    <w:rsid w:val="003D1067"/>
    <w:rsid w:val="003D18CD"/>
    <w:rsid w:val="003D23AF"/>
    <w:rsid w:val="003D4329"/>
    <w:rsid w:val="003D5C5F"/>
    <w:rsid w:val="003D6290"/>
    <w:rsid w:val="003D7D61"/>
    <w:rsid w:val="003D7EE6"/>
    <w:rsid w:val="003E2C38"/>
    <w:rsid w:val="003E3747"/>
    <w:rsid w:val="003E4B50"/>
    <w:rsid w:val="003E4C73"/>
    <w:rsid w:val="003E6569"/>
    <w:rsid w:val="003F0897"/>
    <w:rsid w:val="003F0B43"/>
    <w:rsid w:val="003F14DD"/>
    <w:rsid w:val="003F227B"/>
    <w:rsid w:val="003F3BF2"/>
    <w:rsid w:val="003F65E3"/>
    <w:rsid w:val="003F6B62"/>
    <w:rsid w:val="004012E8"/>
    <w:rsid w:val="00403734"/>
    <w:rsid w:val="00404743"/>
    <w:rsid w:val="00404A3D"/>
    <w:rsid w:val="0040573B"/>
    <w:rsid w:val="0040701A"/>
    <w:rsid w:val="0041098F"/>
    <w:rsid w:val="00410DFE"/>
    <w:rsid w:val="00412B2D"/>
    <w:rsid w:val="00413725"/>
    <w:rsid w:val="00414B4A"/>
    <w:rsid w:val="0041560A"/>
    <w:rsid w:val="004161DE"/>
    <w:rsid w:val="00416B63"/>
    <w:rsid w:val="00417FFC"/>
    <w:rsid w:val="004201B3"/>
    <w:rsid w:val="00420327"/>
    <w:rsid w:val="00421FA2"/>
    <w:rsid w:val="00424414"/>
    <w:rsid w:val="004262F3"/>
    <w:rsid w:val="00426331"/>
    <w:rsid w:val="00427021"/>
    <w:rsid w:val="00427E89"/>
    <w:rsid w:val="004301D9"/>
    <w:rsid w:val="00433795"/>
    <w:rsid w:val="004358BF"/>
    <w:rsid w:val="00436715"/>
    <w:rsid w:val="00441164"/>
    <w:rsid w:val="004437A2"/>
    <w:rsid w:val="00446331"/>
    <w:rsid w:val="0044655E"/>
    <w:rsid w:val="00452DDE"/>
    <w:rsid w:val="0045577F"/>
    <w:rsid w:val="00456E01"/>
    <w:rsid w:val="00461E3F"/>
    <w:rsid w:val="0046289F"/>
    <w:rsid w:val="00466469"/>
    <w:rsid w:val="0046677F"/>
    <w:rsid w:val="00467E72"/>
    <w:rsid w:val="00470103"/>
    <w:rsid w:val="0047064E"/>
    <w:rsid w:val="0047081B"/>
    <w:rsid w:val="004708BD"/>
    <w:rsid w:val="00473812"/>
    <w:rsid w:val="00473AB6"/>
    <w:rsid w:val="0047513B"/>
    <w:rsid w:val="0047730F"/>
    <w:rsid w:val="004837A8"/>
    <w:rsid w:val="00483E20"/>
    <w:rsid w:val="00484084"/>
    <w:rsid w:val="00485EB7"/>
    <w:rsid w:val="00490BF5"/>
    <w:rsid w:val="00491458"/>
    <w:rsid w:val="00491FC4"/>
    <w:rsid w:val="00492C5D"/>
    <w:rsid w:val="00493907"/>
    <w:rsid w:val="004950BB"/>
    <w:rsid w:val="0049591C"/>
    <w:rsid w:val="004A0A98"/>
    <w:rsid w:val="004A2EC6"/>
    <w:rsid w:val="004A50D2"/>
    <w:rsid w:val="004A74D7"/>
    <w:rsid w:val="004B008F"/>
    <w:rsid w:val="004B024D"/>
    <w:rsid w:val="004B048E"/>
    <w:rsid w:val="004B151F"/>
    <w:rsid w:val="004B1703"/>
    <w:rsid w:val="004B2145"/>
    <w:rsid w:val="004B36BE"/>
    <w:rsid w:val="004B3B19"/>
    <w:rsid w:val="004B45D5"/>
    <w:rsid w:val="004C00C6"/>
    <w:rsid w:val="004C6EFF"/>
    <w:rsid w:val="004C71BE"/>
    <w:rsid w:val="004D110E"/>
    <w:rsid w:val="004D18BC"/>
    <w:rsid w:val="004D5BE3"/>
    <w:rsid w:val="004D5D6F"/>
    <w:rsid w:val="004D6182"/>
    <w:rsid w:val="004D7AEF"/>
    <w:rsid w:val="004E0402"/>
    <w:rsid w:val="004E15BA"/>
    <w:rsid w:val="004E2B1A"/>
    <w:rsid w:val="004F00B8"/>
    <w:rsid w:val="004F1BE2"/>
    <w:rsid w:val="004F1C74"/>
    <w:rsid w:val="004F22C0"/>
    <w:rsid w:val="004F4270"/>
    <w:rsid w:val="004F5982"/>
    <w:rsid w:val="004F7572"/>
    <w:rsid w:val="004F78D5"/>
    <w:rsid w:val="004F7908"/>
    <w:rsid w:val="00500486"/>
    <w:rsid w:val="00500A71"/>
    <w:rsid w:val="0050228B"/>
    <w:rsid w:val="00503EDB"/>
    <w:rsid w:val="00507A2F"/>
    <w:rsid w:val="00512145"/>
    <w:rsid w:val="00513D07"/>
    <w:rsid w:val="005140E1"/>
    <w:rsid w:val="005157B3"/>
    <w:rsid w:val="005163B2"/>
    <w:rsid w:val="005204E1"/>
    <w:rsid w:val="00523830"/>
    <w:rsid w:val="00523898"/>
    <w:rsid w:val="00524C15"/>
    <w:rsid w:val="0052524E"/>
    <w:rsid w:val="0052610A"/>
    <w:rsid w:val="005265CD"/>
    <w:rsid w:val="00530615"/>
    <w:rsid w:val="00530749"/>
    <w:rsid w:val="00530AF7"/>
    <w:rsid w:val="00530D63"/>
    <w:rsid w:val="00534C53"/>
    <w:rsid w:val="00535024"/>
    <w:rsid w:val="00535AC8"/>
    <w:rsid w:val="00536826"/>
    <w:rsid w:val="00540FE7"/>
    <w:rsid w:val="0054469F"/>
    <w:rsid w:val="0054471C"/>
    <w:rsid w:val="00544A90"/>
    <w:rsid w:val="00544E5E"/>
    <w:rsid w:val="0054540C"/>
    <w:rsid w:val="00545E69"/>
    <w:rsid w:val="00546A0A"/>
    <w:rsid w:val="0055075B"/>
    <w:rsid w:val="00550B5F"/>
    <w:rsid w:val="005514DB"/>
    <w:rsid w:val="00551D15"/>
    <w:rsid w:val="0055530A"/>
    <w:rsid w:val="00560CBA"/>
    <w:rsid w:val="005615CB"/>
    <w:rsid w:val="00562B8E"/>
    <w:rsid w:val="00562C21"/>
    <w:rsid w:val="005646A1"/>
    <w:rsid w:val="005650F2"/>
    <w:rsid w:val="0057056C"/>
    <w:rsid w:val="005705D2"/>
    <w:rsid w:val="0057194C"/>
    <w:rsid w:val="00572D69"/>
    <w:rsid w:val="0057345B"/>
    <w:rsid w:val="00574F19"/>
    <w:rsid w:val="005751F7"/>
    <w:rsid w:val="00580DB5"/>
    <w:rsid w:val="00580EE4"/>
    <w:rsid w:val="00581801"/>
    <w:rsid w:val="00582A31"/>
    <w:rsid w:val="00583197"/>
    <w:rsid w:val="0058369F"/>
    <w:rsid w:val="00584184"/>
    <w:rsid w:val="00584398"/>
    <w:rsid w:val="0058610A"/>
    <w:rsid w:val="005864F7"/>
    <w:rsid w:val="00587327"/>
    <w:rsid w:val="005905BC"/>
    <w:rsid w:val="005905C9"/>
    <w:rsid w:val="00590B39"/>
    <w:rsid w:val="00591830"/>
    <w:rsid w:val="00592263"/>
    <w:rsid w:val="00592932"/>
    <w:rsid w:val="00592BCF"/>
    <w:rsid w:val="00593B83"/>
    <w:rsid w:val="005946CD"/>
    <w:rsid w:val="0059504A"/>
    <w:rsid w:val="005962EF"/>
    <w:rsid w:val="005A0444"/>
    <w:rsid w:val="005A3FC3"/>
    <w:rsid w:val="005A5753"/>
    <w:rsid w:val="005B0443"/>
    <w:rsid w:val="005B2464"/>
    <w:rsid w:val="005C02E5"/>
    <w:rsid w:val="005C0422"/>
    <w:rsid w:val="005C2D84"/>
    <w:rsid w:val="005C4720"/>
    <w:rsid w:val="005C567F"/>
    <w:rsid w:val="005C661A"/>
    <w:rsid w:val="005D04AC"/>
    <w:rsid w:val="005D09AD"/>
    <w:rsid w:val="005D11BA"/>
    <w:rsid w:val="005D3CF2"/>
    <w:rsid w:val="005D3E94"/>
    <w:rsid w:val="005D4919"/>
    <w:rsid w:val="005D5360"/>
    <w:rsid w:val="005D60E2"/>
    <w:rsid w:val="005D6F55"/>
    <w:rsid w:val="005E0191"/>
    <w:rsid w:val="005E1C0A"/>
    <w:rsid w:val="005E2A8B"/>
    <w:rsid w:val="005E2FC7"/>
    <w:rsid w:val="005E46A5"/>
    <w:rsid w:val="005E5526"/>
    <w:rsid w:val="005E5763"/>
    <w:rsid w:val="005E7527"/>
    <w:rsid w:val="005F065E"/>
    <w:rsid w:val="005F0C4C"/>
    <w:rsid w:val="005F2F43"/>
    <w:rsid w:val="005F4891"/>
    <w:rsid w:val="005F59F6"/>
    <w:rsid w:val="00600E6A"/>
    <w:rsid w:val="006011C5"/>
    <w:rsid w:val="006033B0"/>
    <w:rsid w:val="006059A8"/>
    <w:rsid w:val="006061CC"/>
    <w:rsid w:val="006062A2"/>
    <w:rsid w:val="00606F3F"/>
    <w:rsid w:val="006105BA"/>
    <w:rsid w:val="00611F07"/>
    <w:rsid w:val="00612A73"/>
    <w:rsid w:val="0061570E"/>
    <w:rsid w:val="00615A0A"/>
    <w:rsid w:val="00617220"/>
    <w:rsid w:val="006240C1"/>
    <w:rsid w:val="0062635D"/>
    <w:rsid w:val="006278C8"/>
    <w:rsid w:val="00630DAF"/>
    <w:rsid w:val="006314DC"/>
    <w:rsid w:val="0063158B"/>
    <w:rsid w:val="00631797"/>
    <w:rsid w:val="00633B00"/>
    <w:rsid w:val="00634790"/>
    <w:rsid w:val="0063683C"/>
    <w:rsid w:val="006369EF"/>
    <w:rsid w:val="006409D6"/>
    <w:rsid w:val="00642177"/>
    <w:rsid w:val="006437D0"/>
    <w:rsid w:val="006442FF"/>
    <w:rsid w:val="00650187"/>
    <w:rsid w:val="00650238"/>
    <w:rsid w:val="00652543"/>
    <w:rsid w:val="006532F5"/>
    <w:rsid w:val="006533E7"/>
    <w:rsid w:val="00653903"/>
    <w:rsid w:val="00653B4B"/>
    <w:rsid w:val="00653CEB"/>
    <w:rsid w:val="006545A5"/>
    <w:rsid w:val="00656D04"/>
    <w:rsid w:val="00656EF9"/>
    <w:rsid w:val="00657BED"/>
    <w:rsid w:val="00657E17"/>
    <w:rsid w:val="0066267E"/>
    <w:rsid w:val="00662E6C"/>
    <w:rsid w:val="0066363A"/>
    <w:rsid w:val="00665333"/>
    <w:rsid w:val="00666235"/>
    <w:rsid w:val="00670175"/>
    <w:rsid w:val="006701ED"/>
    <w:rsid w:val="006704C5"/>
    <w:rsid w:val="0067107C"/>
    <w:rsid w:val="0067304F"/>
    <w:rsid w:val="00673E2E"/>
    <w:rsid w:val="00677737"/>
    <w:rsid w:val="00680D34"/>
    <w:rsid w:val="00681165"/>
    <w:rsid w:val="0068183F"/>
    <w:rsid w:val="00682634"/>
    <w:rsid w:val="0068787B"/>
    <w:rsid w:val="006906BC"/>
    <w:rsid w:val="00693A91"/>
    <w:rsid w:val="00694DE3"/>
    <w:rsid w:val="00694EF8"/>
    <w:rsid w:val="006A0759"/>
    <w:rsid w:val="006A18E8"/>
    <w:rsid w:val="006A4206"/>
    <w:rsid w:val="006A4B6B"/>
    <w:rsid w:val="006A4E04"/>
    <w:rsid w:val="006A58CA"/>
    <w:rsid w:val="006A5C34"/>
    <w:rsid w:val="006A64DC"/>
    <w:rsid w:val="006A6C70"/>
    <w:rsid w:val="006A7B5A"/>
    <w:rsid w:val="006B3FCC"/>
    <w:rsid w:val="006B52C3"/>
    <w:rsid w:val="006B7A99"/>
    <w:rsid w:val="006B7AA0"/>
    <w:rsid w:val="006C05A4"/>
    <w:rsid w:val="006C0A17"/>
    <w:rsid w:val="006C0FEA"/>
    <w:rsid w:val="006C4731"/>
    <w:rsid w:val="006C62BA"/>
    <w:rsid w:val="006D176B"/>
    <w:rsid w:val="006D20E4"/>
    <w:rsid w:val="006D2FB3"/>
    <w:rsid w:val="006D3708"/>
    <w:rsid w:val="006D41D5"/>
    <w:rsid w:val="006E0118"/>
    <w:rsid w:val="006E0BFE"/>
    <w:rsid w:val="006E1CA7"/>
    <w:rsid w:val="006E2962"/>
    <w:rsid w:val="006E4614"/>
    <w:rsid w:val="006E576A"/>
    <w:rsid w:val="006E59CB"/>
    <w:rsid w:val="006E5B3B"/>
    <w:rsid w:val="006F1012"/>
    <w:rsid w:val="006F191A"/>
    <w:rsid w:val="006F2A74"/>
    <w:rsid w:val="006F43EA"/>
    <w:rsid w:val="006F5EE7"/>
    <w:rsid w:val="0070000C"/>
    <w:rsid w:val="00701605"/>
    <w:rsid w:val="007023F6"/>
    <w:rsid w:val="00703045"/>
    <w:rsid w:val="00704082"/>
    <w:rsid w:val="007072D7"/>
    <w:rsid w:val="0071070B"/>
    <w:rsid w:val="00711037"/>
    <w:rsid w:val="00711A3B"/>
    <w:rsid w:val="007123FB"/>
    <w:rsid w:val="007124ED"/>
    <w:rsid w:val="00712721"/>
    <w:rsid w:val="007139CC"/>
    <w:rsid w:val="00714340"/>
    <w:rsid w:val="00715DEF"/>
    <w:rsid w:val="007206AF"/>
    <w:rsid w:val="00720CE8"/>
    <w:rsid w:val="00720F3A"/>
    <w:rsid w:val="0072480E"/>
    <w:rsid w:val="00725FD2"/>
    <w:rsid w:val="007261C6"/>
    <w:rsid w:val="00726CD3"/>
    <w:rsid w:val="00727326"/>
    <w:rsid w:val="00730A6E"/>
    <w:rsid w:val="00730A6F"/>
    <w:rsid w:val="0073146E"/>
    <w:rsid w:val="007315A1"/>
    <w:rsid w:val="0073336D"/>
    <w:rsid w:val="00736473"/>
    <w:rsid w:val="00736568"/>
    <w:rsid w:val="007368B5"/>
    <w:rsid w:val="007404E8"/>
    <w:rsid w:val="00742382"/>
    <w:rsid w:val="007437A6"/>
    <w:rsid w:val="007438AF"/>
    <w:rsid w:val="0074471E"/>
    <w:rsid w:val="007469E7"/>
    <w:rsid w:val="00746A0B"/>
    <w:rsid w:val="00746A57"/>
    <w:rsid w:val="00747AFA"/>
    <w:rsid w:val="00750620"/>
    <w:rsid w:val="007512B8"/>
    <w:rsid w:val="00753BC5"/>
    <w:rsid w:val="007552E0"/>
    <w:rsid w:val="00755ABC"/>
    <w:rsid w:val="0075659A"/>
    <w:rsid w:val="00756B1D"/>
    <w:rsid w:val="00756F65"/>
    <w:rsid w:val="00757416"/>
    <w:rsid w:val="0076179E"/>
    <w:rsid w:val="007621CC"/>
    <w:rsid w:val="00765E9D"/>
    <w:rsid w:val="00767763"/>
    <w:rsid w:val="00777888"/>
    <w:rsid w:val="007802D2"/>
    <w:rsid w:val="00781A75"/>
    <w:rsid w:val="00781CC1"/>
    <w:rsid w:val="007823DF"/>
    <w:rsid w:val="00784BA2"/>
    <w:rsid w:val="00784EB9"/>
    <w:rsid w:val="00785B67"/>
    <w:rsid w:val="00786DB5"/>
    <w:rsid w:val="007879B1"/>
    <w:rsid w:val="007920C4"/>
    <w:rsid w:val="00792780"/>
    <w:rsid w:val="00792B1D"/>
    <w:rsid w:val="00792BAD"/>
    <w:rsid w:val="00797756"/>
    <w:rsid w:val="00797E75"/>
    <w:rsid w:val="007A0670"/>
    <w:rsid w:val="007A16E8"/>
    <w:rsid w:val="007A4648"/>
    <w:rsid w:val="007A493E"/>
    <w:rsid w:val="007A7084"/>
    <w:rsid w:val="007B3DD0"/>
    <w:rsid w:val="007B43B2"/>
    <w:rsid w:val="007B4B59"/>
    <w:rsid w:val="007B5BCD"/>
    <w:rsid w:val="007B5FC5"/>
    <w:rsid w:val="007C0E3E"/>
    <w:rsid w:val="007C0F97"/>
    <w:rsid w:val="007C4303"/>
    <w:rsid w:val="007C6309"/>
    <w:rsid w:val="007D16E8"/>
    <w:rsid w:val="007D17AE"/>
    <w:rsid w:val="007D23B1"/>
    <w:rsid w:val="007D446E"/>
    <w:rsid w:val="007D50F4"/>
    <w:rsid w:val="007E0004"/>
    <w:rsid w:val="007E00B3"/>
    <w:rsid w:val="007E0369"/>
    <w:rsid w:val="007E0DFE"/>
    <w:rsid w:val="007E2246"/>
    <w:rsid w:val="007E2E0B"/>
    <w:rsid w:val="007E350D"/>
    <w:rsid w:val="007E3BBB"/>
    <w:rsid w:val="007E6A9D"/>
    <w:rsid w:val="007E7C97"/>
    <w:rsid w:val="007F2EE7"/>
    <w:rsid w:val="007F3545"/>
    <w:rsid w:val="007F42BC"/>
    <w:rsid w:val="007F5293"/>
    <w:rsid w:val="007F52A1"/>
    <w:rsid w:val="007F761E"/>
    <w:rsid w:val="007F7D8C"/>
    <w:rsid w:val="00801B20"/>
    <w:rsid w:val="008022DF"/>
    <w:rsid w:val="00802EBD"/>
    <w:rsid w:val="0080391B"/>
    <w:rsid w:val="008050FB"/>
    <w:rsid w:val="00807E1E"/>
    <w:rsid w:val="00810286"/>
    <w:rsid w:val="00813A3B"/>
    <w:rsid w:val="00813B9F"/>
    <w:rsid w:val="008176EF"/>
    <w:rsid w:val="00820D6D"/>
    <w:rsid w:val="00822562"/>
    <w:rsid w:val="00822694"/>
    <w:rsid w:val="00822F92"/>
    <w:rsid w:val="00824FA2"/>
    <w:rsid w:val="00825CEB"/>
    <w:rsid w:val="00830BC1"/>
    <w:rsid w:val="00831658"/>
    <w:rsid w:val="00831ACE"/>
    <w:rsid w:val="00833CF0"/>
    <w:rsid w:val="00833D7F"/>
    <w:rsid w:val="008342CA"/>
    <w:rsid w:val="00834BC3"/>
    <w:rsid w:val="00835374"/>
    <w:rsid w:val="00836972"/>
    <w:rsid w:val="00837572"/>
    <w:rsid w:val="00837586"/>
    <w:rsid w:val="00840012"/>
    <w:rsid w:val="0084029C"/>
    <w:rsid w:val="00841363"/>
    <w:rsid w:val="00842FF8"/>
    <w:rsid w:val="00844586"/>
    <w:rsid w:val="00846DDB"/>
    <w:rsid w:val="00852907"/>
    <w:rsid w:val="00852C31"/>
    <w:rsid w:val="00856B93"/>
    <w:rsid w:val="00857E83"/>
    <w:rsid w:val="008609A2"/>
    <w:rsid w:val="00861856"/>
    <w:rsid w:val="00861DD4"/>
    <w:rsid w:val="00862825"/>
    <w:rsid w:val="00865E64"/>
    <w:rsid w:val="00865EC0"/>
    <w:rsid w:val="00870298"/>
    <w:rsid w:val="00871784"/>
    <w:rsid w:val="00871962"/>
    <w:rsid w:val="008745F7"/>
    <w:rsid w:val="008746F7"/>
    <w:rsid w:val="00874B5C"/>
    <w:rsid w:val="00875472"/>
    <w:rsid w:val="00875F39"/>
    <w:rsid w:val="00880670"/>
    <w:rsid w:val="008807EE"/>
    <w:rsid w:val="008814F0"/>
    <w:rsid w:val="00882D15"/>
    <w:rsid w:val="0088320B"/>
    <w:rsid w:val="008847F9"/>
    <w:rsid w:val="00887E92"/>
    <w:rsid w:val="00891EC8"/>
    <w:rsid w:val="00892843"/>
    <w:rsid w:val="00893F9F"/>
    <w:rsid w:val="00893FEA"/>
    <w:rsid w:val="00894802"/>
    <w:rsid w:val="00896BC4"/>
    <w:rsid w:val="00896FAC"/>
    <w:rsid w:val="008A0D43"/>
    <w:rsid w:val="008A36C8"/>
    <w:rsid w:val="008A48EC"/>
    <w:rsid w:val="008A69C1"/>
    <w:rsid w:val="008B071A"/>
    <w:rsid w:val="008B4AC0"/>
    <w:rsid w:val="008B4B9A"/>
    <w:rsid w:val="008B6C72"/>
    <w:rsid w:val="008B7841"/>
    <w:rsid w:val="008B7F0C"/>
    <w:rsid w:val="008C042B"/>
    <w:rsid w:val="008C07C2"/>
    <w:rsid w:val="008C2A74"/>
    <w:rsid w:val="008C54D3"/>
    <w:rsid w:val="008C59F6"/>
    <w:rsid w:val="008D1431"/>
    <w:rsid w:val="008D1F8C"/>
    <w:rsid w:val="008D3426"/>
    <w:rsid w:val="008D3E6C"/>
    <w:rsid w:val="008D45AB"/>
    <w:rsid w:val="008D4DB0"/>
    <w:rsid w:val="008D53EE"/>
    <w:rsid w:val="008D678F"/>
    <w:rsid w:val="008D6E39"/>
    <w:rsid w:val="008E0A8C"/>
    <w:rsid w:val="008E1C08"/>
    <w:rsid w:val="008E206B"/>
    <w:rsid w:val="008E2338"/>
    <w:rsid w:val="008E3AC1"/>
    <w:rsid w:val="008E4A12"/>
    <w:rsid w:val="008E5207"/>
    <w:rsid w:val="008E7A3A"/>
    <w:rsid w:val="008F0A7E"/>
    <w:rsid w:val="008F13B1"/>
    <w:rsid w:val="008F2778"/>
    <w:rsid w:val="008F3088"/>
    <w:rsid w:val="008F42AC"/>
    <w:rsid w:val="008F7DFD"/>
    <w:rsid w:val="00901F06"/>
    <w:rsid w:val="009022AF"/>
    <w:rsid w:val="00904893"/>
    <w:rsid w:val="00904D14"/>
    <w:rsid w:val="00904E4F"/>
    <w:rsid w:val="009051EF"/>
    <w:rsid w:val="0090668F"/>
    <w:rsid w:val="00907814"/>
    <w:rsid w:val="0091060F"/>
    <w:rsid w:val="00913B08"/>
    <w:rsid w:val="00916D11"/>
    <w:rsid w:val="00917500"/>
    <w:rsid w:val="00920B6B"/>
    <w:rsid w:val="00921B12"/>
    <w:rsid w:val="00922760"/>
    <w:rsid w:val="00923B88"/>
    <w:rsid w:val="00923E6A"/>
    <w:rsid w:val="009337F1"/>
    <w:rsid w:val="009344BB"/>
    <w:rsid w:val="00935DFE"/>
    <w:rsid w:val="0094059B"/>
    <w:rsid w:val="009431BE"/>
    <w:rsid w:val="00943341"/>
    <w:rsid w:val="00945416"/>
    <w:rsid w:val="00946440"/>
    <w:rsid w:val="009503E2"/>
    <w:rsid w:val="00951F0F"/>
    <w:rsid w:val="00955913"/>
    <w:rsid w:val="00955F07"/>
    <w:rsid w:val="00956CC9"/>
    <w:rsid w:val="009604CE"/>
    <w:rsid w:val="00963BCF"/>
    <w:rsid w:val="00971026"/>
    <w:rsid w:val="009711B7"/>
    <w:rsid w:val="00971B23"/>
    <w:rsid w:val="009737C2"/>
    <w:rsid w:val="00973E03"/>
    <w:rsid w:val="009755AE"/>
    <w:rsid w:val="00975976"/>
    <w:rsid w:val="009813E5"/>
    <w:rsid w:val="00981BE1"/>
    <w:rsid w:val="00981F7F"/>
    <w:rsid w:val="009826A6"/>
    <w:rsid w:val="00982CD9"/>
    <w:rsid w:val="0098410E"/>
    <w:rsid w:val="00985304"/>
    <w:rsid w:val="0099072B"/>
    <w:rsid w:val="00992AF8"/>
    <w:rsid w:val="00994C03"/>
    <w:rsid w:val="00995EB8"/>
    <w:rsid w:val="00995EFC"/>
    <w:rsid w:val="009974E0"/>
    <w:rsid w:val="009A0359"/>
    <w:rsid w:val="009A0396"/>
    <w:rsid w:val="009A1998"/>
    <w:rsid w:val="009A3979"/>
    <w:rsid w:val="009A5F2A"/>
    <w:rsid w:val="009B0D7B"/>
    <w:rsid w:val="009B194F"/>
    <w:rsid w:val="009B3E27"/>
    <w:rsid w:val="009B4170"/>
    <w:rsid w:val="009B67B0"/>
    <w:rsid w:val="009B70B1"/>
    <w:rsid w:val="009C0EC8"/>
    <w:rsid w:val="009D1670"/>
    <w:rsid w:val="009D2959"/>
    <w:rsid w:val="009D37D9"/>
    <w:rsid w:val="009D403D"/>
    <w:rsid w:val="009D405A"/>
    <w:rsid w:val="009D5BD9"/>
    <w:rsid w:val="009D5C03"/>
    <w:rsid w:val="009D6725"/>
    <w:rsid w:val="009E18B0"/>
    <w:rsid w:val="009E1FD6"/>
    <w:rsid w:val="009E3037"/>
    <w:rsid w:val="009E3340"/>
    <w:rsid w:val="009E4968"/>
    <w:rsid w:val="009E5109"/>
    <w:rsid w:val="009E59EE"/>
    <w:rsid w:val="009F0E34"/>
    <w:rsid w:val="009F0F02"/>
    <w:rsid w:val="009F11B1"/>
    <w:rsid w:val="009F25E5"/>
    <w:rsid w:val="009F269D"/>
    <w:rsid w:val="00A0051B"/>
    <w:rsid w:val="00A03005"/>
    <w:rsid w:val="00A03144"/>
    <w:rsid w:val="00A04DE6"/>
    <w:rsid w:val="00A05F90"/>
    <w:rsid w:val="00A06378"/>
    <w:rsid w:val="00A06B52"/>
    <w:rsid w:val="00A10463"/>
    <w:rsid w:val="00A13E02"/>
    <w:rsid w:val="00A1598C"/>
    <w:rsid w:val="00A15A97"/>
    <w:rsid w:val="00A2026F"/>
    <w:rsid w:val="00A22DEF"/>
    <w:rsid w:val="00A24167"/>
    <w:rsid w:val="00A25631"/>
    <w:rsid w:val="00A30884"/>
    <w:rsid w:val="00A309BF"/>
    <w:rsid w:val="00A3130B"/>
    <w:rsid w:val="00A31413"/>
    <w:rsid w:val="00A32A84"/>
    <w:rsid w:val="00A365AB"/>
    <w:rsid w:val="00A4075E"/>
    <w:rsid w:val="00A448C6"/>
    <w:rsid w:val="00A4519F"/>
    <w:rsid w:val="00A458E5"/>
    <w:rsid w:val="00A45E6A"/>
    <w:rsid w:val="00A4713F"/>
    <w:rsid w:val="00A4714B"/>
    <w:rsid w:val="00A472CF"/>
    <w:rsid w:val="00A47619"/>
    <w:rsid w:val="00A52A79"/>
    <w:rsid w:val="00A602C3"/>
    <w:rsid w:val="00A60E9B"/>
    <w:rsid w:val="00A6372C"/>
    <w:rsid w:val="00A6469C"/>
    <w:rsid w:val="00A71113"/>
    <w:rsid w:val="00A71315"/>
    <w:rsid w:val="00A718FB"/>
    <w:rsid w:val="00A726DE"/>
    <w:rsid w:val="00A7291E"/>
    <w:rsid w:val="00A73B67"/>
    <w:rsid w:val="00A75B59"/>
    <w:rsid w:val="00A75B6D"/>
    <w:rsid w:val="00A77EA2"/>
    <w:rsid w:val="00A81674"/>
    <w:rsid w:val="00A83775"/>
    <w:rsid w:val="00A8519E"/>
    <w:rsid w:val="00A86CED"/>
    <w:rsid w:val="00A93DE7"/>
    <w:rsid w:val="00A947E9"/>
    <w:rsid w:val="00A9647A"/>
    <w:rsid w:val="00A97ABC"/>
    <w:rsid w:val="00AA08DE"/>
    <w:rsid w:val="00AA1760"/>
    <w:rsid w:val="00AA22CE"/>
    <w:rsid w:val="00AA40B9"/>
    <w:rsid w:val="00AA46CC"/>
    <w:rsid w:val="00AA6301"/>
    <w:rsid w:val="00AA7049"/>
    <w:rsid w:val="00AB0C9A"/>
    <w:rsid w:val="00AB150F"/>
    <w:rsid w:val="00AB1FEC"/>
    <w:rsid w:val="00AB72B8"/>
    <w:rsid w:val="00AB76A4"/>
    <w:rsid w:val="00AC15A2"/>
    <w:rsid w:val="00AC36D5"/>
    <w:rsid w:val="00AD1B99"/>
    <w:rsid w:val="00AD2E4A"/>
    <w:rsid w:val="00AD3431"/>
    <w:rsid w:val="00AD395A"/>
    <w:rsid w:val="00AD3BC5"/>
    <w:rsid w:val="00AD4FA0"/>
    <w:rsid w:val="00AE007E"/>
    <w:rsid w:val="00AE02EF"/>
    <w:rsid w:val="00AE08AE"/>
    <w:rsid w:val="00AE1DC6"/>
    <w:rsid w:val="00AE2517"/>
    <w:rsid w:val="00AE528E"/>
    <w:rsid w:val="00AE56E1"/>
    <w:rsid w:val="00AE670B"/>
    <w:rsid w:val="00AF1529"/>
    <w:rsid w:val="00AF21D7"/>
    <w:rsid w:val="00AF46AE"/>
    <w:rsid w:val="00AF4E40"/>
    <w:rsid w:val="00AF6000"/>
    <w:rsid w:val="00AF65C5"/>
    <w:rsid w:val="00B01D9B"/>
    <w:rsid w:val="00B0414F"/>
    <w:rsid w:val="00B0430F"/>
    <w:rsid w:val="00B0491C"/>
    <w:rsid w:val="00B04A09"/>
    <w:rsid w:val="00B070C9"/>
    <w:rsid w:val="00B108AD"/>
    <w:rsid w:val="00B10D6E"/>
    <w:rsid w:val="00B11385"/>
    <w:rsid w:val="00B12588"/>
    <w:rsid w:val="00B125FC"/>
    <w:rsid w:val="00B12710"/>
    <w:rsid w:val="00B1464C"/>
    <w:rsid w:val="00B14E91"/>
    <w:rsid w:val="00B1725F"/>
    <w:rsid w:val="00B210E7"/>
    <w:rsid w:val="00B2224B"/>
    <w:rsid w:val="00B239E8"/>
    <w:rsid w:val="00B23CAC"/>
    <w:rsid w:val="00B24699"/>
    <w:rsid w:val="00B26A88"/>
    <w:rsid w:val="00B33C98"/>
    <w:rsid w:val="00B34F34"/>
    <w:rsid w:val="00B35E30"/>
    <w:rsid w:val="00B3648C"/>
    <w:rsid w:val="00B37804"/>
    <w:rsid w:val="00B40097"/>
    <w:rsid w:val="00B40DF9"/>
    <w:rsid w:val="00B42041"/>
    <w:rsid w:val="00B42B2F"/>
    <w:rsid w:val="00B433DB"/>
    <w:rsid w:val="00B43FD3"/>
    <w:rsid w:val="00B47312"/>
    <w:rsid w:val="00B53654"/>
    <w:rsid w:val="00B541DE"/>
    <w:rsid w:val="00B547D3"/>
    <w:rsid w:val="00B559DE"/>
    <w:rsid w:val="00B5665E"/>
    <w:rsid w:val="00B6155D"/>
    <w:rsid w:val="00B61963"/>
    <w:rsid w:val="00B62E7A"/>
    <w:rsid w:val="00B633FA"/>
    <w:rsid w:val="00B63868"/>
    <w:rsid w:val="00B64213"/>
    <w:rsid w:val="00B65949"/>
    <w:rsid w:val="00B66966"/>
    <w:rsid w:val="00B669C9"/>
    <w:rsid w:val="00B6755F"/>
    <w:rsid w:val="00B70348"/>
    <w:rsid w:val="00B7054F"/>
    <w:rsid w:val="00B70799"/>
    <w:rsid w:val="00B727F1"/>
    <w:rsid w:val="00B74BF3"/>
    <w:rsid w:val="00B75B0E"/>
    <w:rsid w:val="00B77141"/>
    <w:rsid w:val="00B836F6"/>
    <w:rsid w:val="00B83FAB"/>
    <w:rsid w:val="00B8449D"/>
    <w:rsid w:val="00B85331"/>
    <w:rsid w:val="00B86A72"/>
    <w:rsid w:val="00B872A4"/>
    <w:rsid w:val="00B905FA"/>
    <w:rsid w:val="00B9119D"/>
    <w:rsid w:val="00B93843"/>
    <w:rsid w:val="00B95536"/>
    <w:rsid w:val="00B95E6B"/>
    <w:rsid w:val="00B964CA"/>
    <w:rsid w:val="00B96D6A"/>
    <w:rsid w:val="00B973A3"/>
    <w:rsid w:val="00BA0A24"/>
    <w:rsid w:val="00BA26C7"/>
    <w:rsid w:val="00BA3C45"/>
    <w:rsid w:val="00BA56DC"/>
    <w:rsid w:val="00BB054B"/>
    <w:rsid w:val="00BB06C9"/>
    <w:rsid w:val="00BB3535"/>
    <w:rsid w:val="00BB5B1F"/>
    <w:rsid w:val="00BB5F49"/>
    <w:rsid w:val="00BB769D"/>
    <w:rsid w:val="00BC0EF5"/>
    <w:rsid w:val="00BC279A"/>
    <w:rsid w:val="00BC2FE8"/>
    <w:rsid w:val="00BC5001"/>
    <w:rsid w:val="00BC6CDD"/>
    <w:rsid w:val="00BC7D07"/>
    <w:rsid w:val="00BD062E"/>
    <w:rsid w:val="00BD0A4A"/>
    <w:rsid w:val="00BD1E15"/>
    <w:rsid w:val="00BD22FF"/>
    <w:rsid w:val="00BD5A5A"/>
    <w:rsid w:val="00BE3BA8"/>
    <w:rsid w:val="00BF0851"/>
    <w:rsid w:val="00BF0B02"/>
    <w:rsid w:val="00BF5717"/>
    <w:rsid w:val="00BF5A5F"/>
    <w:rsid w:val="00C00273"/>
    <w:rsid w:val="00C0109C"/>
    <w:rsid w:val="00C01D66"/>
    <w:rsid w:val="00C0275B"/>
    <w:rsid w:val="00C03624"/>
    <w:rsid w:val="00C0464D"/>
    <w:rsid w:val="00C07493"/>
    <w:rsid w:val="00C07F0B"/>
    <w:rsid w:val="00C1095B"/>
    <w:rsid w:val="00C11FF6"/>
    <w:rsid w:val="00C12C4B"/>
    <w:rsid w:val="00C137C2"/>
    <w:rsid w:val="00C13AC7"/>
    <w:rsid w:val="00C14482"/>
    <w:rsid w:val="00C144C1"/>
    <w:rsid w:val="00C1485F"/>
    <w:rsid w:val="00C16500"/>
    <w:rsid w:val="00C16DEF"/>
    <w:rsid w:val="00C20923"/>
    <w:rsid w:val="00C228C7"/>
    <w:rsid w:val="00C24CAA"/>
    <w:rsid w:val="00C24FF3"/>
    <w:rsid w:val="00C2767E"/>
    <w:rsid w:val="00C2769A"/>
    <w:rsid w:val="00C277D9"/>
    <w:rsid w:val="00C27F68"/>
    <w:rsid w:val="00C31F20"/>
    <w:rsid w:val="00C326B9"/>
    <w:rsid w:val="00C34BED"/>
    <w:rsid w:val="00C34F47"/>
    <w:rsid w:val="00C35DF9"/>
    <w:rsid w:val="00C366B4"/>
    <w:rsid w:val="00C405D1"/>
    <w:rsid w:val="00C40D32"/>
    <w:rsid w:val="00C42D96"/>
    <w:rsid w:val="00C42E7C"/>
    <w:rsid w:val="00C44541"/>
    <w:rsid w:val="00C45609"/>
    <w:rsid w:val="00C45C4E"/>
    <w:rsid w:val="00C51ECB"/>
    <w:rsid w:val="00C54067"/>
    <w:rsid w:val="00C542A7"/>
    <w:rsid w:val="00C54C73"/>
    <w:rsid w:val="00C56119"/>
    <w:rsid w:val="00C57C6E"/>
    <w:rsid w:val="00C61334"/>
    <w:rsid w:val="00C61A09"/>
    <w:rsid w:val="00C61F28"/>
    <w:rsid w:val="00C61FD2"/>
    <w:rsid w:val="00C62674"/>
    <w:rsid w:val="00C65A21"/>
    <w:rsid w:val="00C65C94"/>
    <w:rsid w:val="00C66B6F"/>
    <w:rsid w:val="00C66D9A"/>
    <w:rsid w:val="00C701E7"/>
    <w:rsid w:val="00C747D3"/>
    <w:rsid w:val="00C752C8"/>
    <w:rsid w:val="00C7684F"/>
    <w:rsid w:val="00C76B0E"/>
    <w:rsid w:val="00C76E87"/>
    <w:rsid w:val="00C839B9"/>
    <w:rsid w:val="00C83EE8"/>
    <w:rsid w:val="00C8558C"/>
    <w:rsid w:val="00C90423"/>
    <w:rsid w:val="00C90E0A"/>
    <w:rsid w:val="00C9112D"/>
    <w:rsid w:val="00C91897"/>
    <w:rsid w:val="00C97361"/>
    <w:rsid w:val="00CA1FA0"/>
    <w:rsid w:val="00CA37A5"/>
    <w:rsid w:val="00CA382B"/>
    <w:rsid w:val="00CA4466"/>
    <w:rsid w:val="00CA4EA0"/>
    <w:rsid w:val="00CA4EB9"/>
    <w:rsid w:val="00CA5C06"/>
    <w:rsid w:val="00CA7396"/>
    <w:rsid w:val="00CB24B8"/>
    <w:rsid w:val="00CB37E4"/>
    <w:rsid w:val="00CB6143"/>
    <w:rsid w:val="00CB7BF6"/>
    <w:rsid w:val="00CC101D"/>
    <w:rsid w:val="00CC2C66"/>
    <w:rsid w:val="00CC36A0"/>
    <w:rsid w:val="00CC36B6"/>
    <w:rsid w:val="00CC47EC"/>
    <w:rsid w:val="00CC77D9"/>
    <w:rsid w:val="00CD01A9"/>
    <w:rsid w:val="00CD0E94"/>
    <w:rsid w:val="00CD119C"/>
    <w:rsid w:val="00CD1BC6"/>
    <w:rsid w:val="00CD28FF"/>
    <w:rsid w:val="00CD30C9"/>
    <w:rsid w:val="00CD6641"/>
    <w:rsid w:val="00CD6932"/>
    <w:rsid w:val="00CE2E38"/>
    <w:rsid w:val="00CE3A97"/>
    <w:rsid w:val="00CE4521"/>
    <w:rsid w:val="00CE4A27"/>
    <w:rsid w:val="00CE53D5"/>
    <w:rsid w:val="00CE600F"/>
    <w:rsid w:val="00CE7C38"/>
    <w:rsid w:val="00CF2E08"/>
    <w:rsid w:val="00CF2FBA"/>
    <w:rsid w:val="00CF34BE"/>
    <w:rsid w:val="00CF35B8"/>
    <w:rsid w:val="00CF3E8B"/>
    <w:rsid w:val="00CF45A4"/>
    <w:rsid w:val="00CF682D"/>
    <w:rsid w:val="00CF7A9F"/>
    <w:rsid w:val="00D04064"/>
    <w:rsid w:val="00D04523"/>
    <w:rsid w:val="00D050B2"/>
    <w:rsid w:val="00D0689A"/>
    <w:rsid w:val="00D119DD"/>
    <w:rsid w:val="00D13127"/>
    <w:rsid w:val="00D142E1"/>
    <w:rsid w:val="00D16CED"/>
    <w:rsid w:val="00D17C33"/>
    <w:rsid w:val="00D209AC"/>
    <w:rsid w:val="00D219EF"/>
    <w:rsid w:val="00D2250D"/>
    <w:rsid w:val="00D22AE6"/>
    <w:rsid w:val="00D232B1"/>
    <w:rsid w:val="00D245C1"/>
    <w:rsid w:val="00D246A9"/>
    <w:rsid w:val="00D27BA7"/>
    <w:rsid w:val="00D27FD9"/>
    <w:rsid w:val="00D3049B"/>
    <w:rsid w:val="00D30ECA"/>
    <w:rsid w:val="00D32593"/>
    <w:rsid w:val="00D3443E"/>
    <w:rsid w:val="00D37EDF"/>
    <w:rsid w:val="00D4676F"/>
    <w:rsid w:val="00D4678C"/>
    <w:rsid w:val="00D46E68"/>
    <w:rsid w:val="00D5246D"/>
    <w:rsid w:val="00D5346C"/>
    <w:rsid w:val="00D611E7"/>
    <w:rsid w:val="00D6499C"/>
    <w:rsid w:val="00D64DEF"/>
    <w:rsid w:val="00D64F46"/>
    <w:rsid w:val="00D657BA"/>
    <w:rsid w:val="00D65905"/>
    <w:rsid w:val="00D6608C"/>
    <w:rsid w:val="00D720AC"/>
    <w:rsid w:val="00D72AAA"/>
    <w:rsid w:val="00D74803"/>
    <w:rsid w:val="00D75B27"/>
    <w:rsid w:val="00D76646"/>
    <w:rsid w:val="00D803FE"/>
    <w:rsid w:val="00D804C1"/>
    <w:rsid w:val="00D81601"/>
    <w:rsid w:val="00D83AFD"/>
    <w:rsid w:val="00D83DF6"/>
    <w:rsid w:val="00D853CE"/>
    <w:rsid w:val="00D90883"/>
    <w:rsid w:val="00D921D2"/>
    <w:rsid w:val="00D94F00"/>
    <w:rsid w:val="00D95DB6"/>
    <w:rsid w:val="00D96F85"/>
    <w:rsid w:val="00DA1101"/>
    <w:rsid w:val="00DA157E"/>
    <w:rsid w:val="00DA29FC"/>
    <w:rsid w:val="00DA3CFA"/>
    <w:rsid w:val="00DA3F88"/>
    <w:rsid w:val="00DA47DC"/>
    <w:rsid w:val="00DA48A2"/>
    <w:rsid w:val="00DA721A"/>
    <w:rsid w:val="00DB0034"/>
    <w:rsid w:val="00DB0684"/>
    <w:rsid w:val="00DB542E"/>
    <w:rsid w:val="00DB5E80"/>
    <w:rsid w:val="00DB6242"/>
    <w:rsid w:val="00DC039B"/>
    <w:rsid w:val="00DC0DBA"/>
    <w:rsid w:val="00DC0FC0"/>
    <w:rsid w:val="00DC27C8"/>
    <w:rsid w:val="00DC4B1D"/>
    <w:rsid w:val="00DD01F9"/>
    <w:rsid w:val="00DD0A40"/>
    <w:rsid w:val="00DD0AF5"/>
    <w:rsid w:val="00DD1AFA"/>
    <w:rsid w:val="00DD3FA0"/>
    <w:rsid w:val="00DD66A2"/>
    <w:rsid w:val="00DD6EC1"/>
    <w:rsid w:val="00DD7EB2"/>
    <w:rsid w:val="00DE0B97"/>
    <w:rsid w:val="00DE19B4"/>
    <w:rsid w:val="00DE6C78"/>
    <w:rsid w:val="00DE754E"/>
    <w:rsid w:val="00DE7CE6"/>
    <w:rsid w:val="00DF049B"/>
    <w:rsid w:val="00DF0E9F"/>
    <w:rsid w:val="00DF4CCC"/>
    <w:rsid w:val="00DF653B"/>
    <w:rsid w:val="00E00731"/>
    <w:rsid w:val="00E029AC"/>
    <w:rsid w:val="00E02A86"/>
    <w:rsid w:val="00E034F8"/>
    <w:rsid w:val="00E03BDC"/>
    <w:rsid w:val="00E0529D"/>
    <w:rsid w:val="00E059CA"/>
    <w:rsid w:val="00E0723F"/>
    <w:rsid w:val="00E0774B"/>
    <w:rsid w:val="00E07D8E"/>
    <w:rsid w:val="00E15FB8"/>
    <w:rsid w:val="00E17110"/>
    <w:rsid w:val="00E1741B"/>
    <w:rsid w:val="00E20CF6"/>
    <w:rsid w:val="00E23286"/>
    <w:rsid w:val="00E23658"/>
    <w:rsid w:val="00E23D2C"/>
    <w:rsid w:val="00E25643"/>
    <w:rsid w:val="00E2652F"/>
    <w:rsid w:val="00E27FE9"/>
    <w:rsid w:val="00E307AF"/>
    <w:rsid w:val="00E30ABD"/>
    <w:rsid w:val="00E4073D"/>
    <w:rsid w:val="00E40A28"/>
    <w:rsid w:val="00E40C2D"/>
    <w:rsid w:val="00E44593"/>
    <w:rsid w:val="00E472F1"/>
    <w:rsid w:val="00E476C1"/>
    <w:rsid w:val="00E501EA"/>
    <w:rsid w:val="00E50892"/>
    <w:rsid w:val="00E54B31"/>
    <w:rsid w:val="00E55ABA"/>
    <w:rsid w:val="00E56139"/>
    <w:rsid w:val="00E610A4"/>
    <w:rsid w:val="00E622B6"/>
    <w:rsid w:val="00E623C6"/>
    <w:rsid w:val="00E631D0"/>
    <w:rsid w:val="00E650BE"/>
    <w:rsid w:val="00E65F61"/>
    <w:rsid w:val="00E672D3"/>
    <w:rsid w:val="00E702FA"/>
    <w:rsid w:val="00E711B8"/>
    <w:rsid w:val="00E7170F"/>
    <w:rsid w:val="00E731BD"/>
    <w:rsid w:val="00E73307"/>
    <w:rsid w:val="00E73B47"/>
    <w:rsid w:val="00E8020D"/>
    <w:rsid w:val="00E8557A"/>
    <w:rsid w:val="00E85EF5"/>
    <w:rsid w:val="00E86585"/>
    <w:rsid w:val="00E87885"/>
    <w:rsid w:val="00E9039C"/>
    <w:rsid w:val="00E9089D"/>
    <w:rsid w:val="00E91008"/>
    <w:rsid w:val="00E93268"/>
    <w:rsid w:val="00E9493F"/>
    <w:rsid w:val="00E9495B"/>
    <w:rsid w:val="00E94AA1"/>
    <w:rsid w:val="00E96976"/>
    <w:rsid w:val="00E96BA4"/>
    <w:rsid w:val="00EA1318"/>
    <w:rsid w:val="00EA1773"/>
    <w:rsid w:val="00EA3594"/>
    <w:rsid w:val="00EA3650"/>
    <w:rsid w:val="00EA5B73"/>
    <w:rsid w:val="00EA7385"/>
    <w:rsid w:val="00EA755B"/>
    <w:rsid w:val="00EB00CC"/>
    <w:rsid w:val="00EB0610"/>
    <w:rsid w:val="00EB0CA5"/>
    <w:rsid w:val="00EB1D7D"/>
    <w:rsid w:val="00EB2BA7"/>
    <w:rsid w:val="00EB2FF8"/>
    <w:rsid w:val="00EB3935"/>
    <w:rsid w:val="00EB57A5"/>
    <w:rsid w:val="00EB5FCF"/>
    <w:rsid w:val="00EB6393"/>
    <w:rsid w:val="00EB690B"/>
    <w:rsid w:val="00EB6BC9"/>
    <w:rsid w:val="00EC034E"/>
    <w:rsid w:val="00EC0A85"/>
    <w:rsid w:val="00EC1973"/>
    <w:rsid w:val="00EC2693"/>
    <w:rsid w:val="00EC4EE3"/>
    <w:rsid w:val="00ED18F0"/>
    <w:rsid w:val="00ED3030"/>
    <w:rsid w:val="00ED5B5F"/>
    <w:rsid w:val="00ED735C"/>
    <w:rsid w:val="00EE0697"/>
    <w:rsid w:val="00EE06FF"/>
    <w:rsid w:val="00EE2293"/>
    <w:rsid w:val="00EE2A72"/>
    <w:rsid w:val="00EE41FA"/>
    <w:rsid w:val="00EE554D"/>
    <w:rsid w:val="00EE6A27"/>
    <w:rsid w:val="00EF01C4"/>
    <w:rsid w:val="00EF2197"/>
    <w:rsid w:val="00EF5A3B"/>
    <w:rsid w:val="00EF6763"/>
    <w:rsid w:val="00EF7328"/>
    <w:rsid w:val="00F000AB"/>
    <w:rsid w:val="00F00F02"/>
    <w:rsid w:val="00F010F6"/>
    <w:rsid w:val="00F01A44"/>
    <w:rsid w:val="00F01CA4"/>
    <w:rsid w:val="00F0742A"/>
    <w:rsid w:val="00F13517"/>
    <w:rsid w:val="00F14004"/>
    <w:rsid w:val="00F15353"/>
    <w:rsid w:val="00F1662D"/>
    <w:rsid w:val="00F2105C"/>
    <w:rsid w:val="00F21F15"/>
    <w:rsid w:val="00F23BD8"/>
    <w:rsid w:val="00F23E2B"/>
    <w:rsid w:val="00F24043"/>
    <w:rsid w:val="00F241EA"/>
    <w:rsid w:val="00F2429F"/>
    <w:rsid w:val="00F25738"/>
    <w:rsid w:val="00F26215"/>
    <w:rsid w:val="00F262D2"/>
    <w:rsid w:val="00F305E2"/>
    <w:rsid w:val="00F352CB"/>
    <w:rsid w:val="00F35A7D"/>
    <w:rsid w:val="00F35C7F"/>
    <w:rsid w:val="00F35E17"/>
    <w:rsid w:val="00F404DC"/>
    <w:rsid w:val="00F435C0"/>
    <w:rsid w:val="00F43EA1"/>
    <w:rsid w:val="00F44092"/>
    <w:rsid w:val="00F44AD8"/>
    <w:rsid w:val="00F4581D"/>
    <w:rsid w:val="00F46142"/>
    <w:rsid w:val="00F479E3"/>
    <w:rsid w:val="00F47CAB"/>
    <w:rsid w:val="00F47CEF"/>
    <w:rsid w:val="00F50990"/>
    <w:rsid w:val="00F5194C"/>
    <w:rsid w:val="00F525FF"/>
    <w:rsid w:val="00F54150"/>
    <w:rsid w:val="00F5582E"/>
    <w:rsid w:val="00F56E97"/>
    <w:rsid w:val="00F610DA"/>
    <w:rsid w:val="00F62F39"/>
    <w:rsid w:val="00F63C66"/>
    <w:rsid w:val="00F642EF"/>
    <w:rsid w:val="00F64785"/>
    <w:rsid w:val="00F6613A"/>
    <w:rsid w:val="00F6635D"/>
    <w:rsid w:val="00F66FD8"/>
    <w:rsid w:val="00F67830"/>
    <w:rsid w:val="00F70064"/>
    <w:rsid w:val="00F703E1"/>
    <w:rsid w:val="00F704E9"/>
    <w:rsid w:val="00F706F3"/>
    <w:rsid w:val="00F7082E"/>
    <w:rsid w:val="00F73175"/>
    <w:rsid w:val="00F73D8E"/>
    <w:rsid w:val="00F748C8"/>
    <w:rsid w:val="00F751B8"/>
    <w:rsid w:val="00F80356"/>
    <w:rsid w:val="00F8298A"/>
    <w:rsid w:val="00F82D76"/>
    <w:rsid w:val="00F86243"/>
    <w:rsid w:val="00F9516E"/>
    <w:rsid w:val="00F97881"/>
    <w:rsid w:val="00FA064C"/>
    <w:rsid w:val="00FA2B2D"/>
    <w:rsid w:val="00FA6722"/>
    <w:rsid w:val="00FA75FB"/>
    <w:rsid w:val="00FA7C3C"/>
    <w:rsid w:val="00FB1257"/>
    <w:rsid w:val="00FB2752"/>
    <w:rsid w:val="00FB428E"/>
    <w:rsid w:val="00FB4BBE"/>
    <w:rsid w:val="00FB57B4"/>
    <w:rsid w:val="00FB706B"/>
    <w:rsid w:val="00FC3054"/>
    <w:rsid w:val="00FC354F"/>
    <w:rsid w:val="00FC3CE9"/>
    <w:rsid w:val="00FC4E44"/>
    <w:rsid w:val="00FC7C5F"/>
    <w:rsid w:val="00FD0127"/>
    <w:rsid w:val="00FD3242"/>
    <w:rsid w:val="00FD57C5"/>
    <w:rsid w:val="00FD5B72"/>
    <w:rsid w:val="00FD683F"/>
    <w:rsid w:val="00FE0EDF"/>
    <w:rsid w:val="00FE12A2"/>
    <w:rsid w:val="00FE16C3"/>
    <w:rsid w:val="00FE1E7C"/>
    <w:rsid w:val="00FE2350"/>
    <w:rsid w:val="00FE43D0"/>
    <w:rsid w:val="00FE44C9"/>
    <w:rsid w:val="00FE7666"/>
    <w:rsid w:val="00FE770A"/>
    <w:rsid w:val="00FE7936"/>
    <w:rsid w:val="00FF090A"/>
    <w:rsid w:val="00FF0E06"/>
    <w:rsid w:val="00FF0E10"/>
    <w:rsid w:val="00FF2FC8"/>
    <w:rsid w:val="00FF3E60"/>
    <w:rsid w:val="00FF48C0"/>
    <w:rsid w:val="00FF5C57"/>
    <w:rsid w:val="00FF676F"/>
    <w:rsid w:val="00FF6E96"/>
    <w:rsid w:val="02080029"/>
    <w:rsid w:val="28BA77AC"/>
    <w:rsid w:val="43FE353E"/>
    <w:rsid w:val="7F302E7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161">
      <w:bodyDiv w:val="1"/>
      <w:marLeft w:val="0"/>
      <w:marRight w:val="0"/>
      <w:marTop w:val="0"/>
      <w:marBottom w:val="0"/>
      <w:divBdr>
        <w:top w:val="none" w:sz="0" w:space="0" w:color="auto"/>
        <w:left w:val="none" w:sz="0" w:space="0" w:color="auto"/>
        <w:bottom w:val="none" w:sz="0" w:space="0" w:color="auto"/>
        <w:right w:val="none" w:sz="0" w:space="0" w:color="auto"/>
      </w:divBdr>
    </w:div>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54161492">
      <w:bodyDiv w:val="1"/>
      <w:marLeft w:val="0"/>
      <w:marRight w:val="0"/>
      <w:marTop w:val="0"/>
      <w:marBottom w:val="0"/>
      <w:divBdr>
        <w:top w:val="none" w:sz="0" w:space="0" w:color="auto"/>
        <w:left w:val="none" w:sz="0" w:space="0" w:color="auto"/>
        <w:bottom w:val="none" w:sz="0" w:space="0" w:color="auto"/>
        <w:right w:val="none" w:sz="0" w:space="0" w:color="auto"/>
      </w:divBdr>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05196083">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38714354">
      <w:bodyDiv w:val="1"/>
      <w:marLeft w:val="0"/>
      <w:marRight w:val="0"/>
      <w:marTop w:val="0"/>
      <w:marBottom w:val="0"/>
      <w:divBdr>
        <w:top w:val="none" w:sz="0" w:space="0" w:color="auto"/>
        <w:left w:val="none" w:sz="0" w:space="0" w:color="auto"/>
        <w:bottom w:val="none" w:sz="0" w:space="0" w:color="auto"/>
        <w:right w:val="none" w:sz="0" w:space="0" w:color="auto"/>
      </w:divBdr>
    </w:div>
    <w:div w:id="238944331">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41979031">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83796557">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29811664">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12589917">
      <w:bodyDiv w:val="1"/>
      <w:marLeft w:val="0"/>
      <w:marRight w:val="0"/>
      <w:marTop w:val="0"/>
      <w:marBottom w:val="0"/>
      <w:divBdr>
        <w:top w:val="none" w:sz="0" w:space="0" w:color="auto"/>
        <w:left w:val="none" w:sz="0" w:space="0" w:color="auto"/>
        <w:bottom w:val="none" w:sz="0" w:space="0" w:color="auto"/>
        <w:right w:val="none" w:sz="0" w:space="0" w:color="auto"/>
      </w:divBdr>
    </w:div>
    <w:div w:id="634063897">
      <w:bodyDiv w:val="1"/>
      <w:marLeft w:val="0"/>
      <w:marRight w:val="0"/>
      <w:marTop w:val="0"/>
      <w:marBottom w:val="0"/>
      <w:divBdr>
        <w:top w:val="none" w:sz="0" w:space="0" w:color="auto"/>
        <w:left w:val="none" w:sz="0" w:space="0" w:color="auto"/>
        <w:bottom w:val="none" w:sz="0" w:space="0" w:color="auto"/>
        <w:right w:val="none" w:sz="0" w:space="0" w:color="auto"/>
      </w:divBdr>
    </w:div>
    <w:div w:id="636304078">
      <w:bodyDiv w:val="1"/>
      <w:marLeft w:val="0"/>
      <w:marRight w:val="0"/>
      <w:marTop w:val="0"/>
      <w:marBottom w:val="0"/>
      <w:divBdr>
        <w:top w:val="none" w:sz="0" w:space="0" w:color="auto"/>
        <w:left w:val="none" w:sz="0" w:space="0" w:color="auto"/>
        <w:bottom w:val="none" w:sz="0" w:space="0" w:color="auto"/>
        <w:right w:val="none" w:sz="0" w:space="0" w:color="auto"/>
      </w:divBdr>
    </w:div>
    <w:div w:id="683557706">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699402380">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08606040">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81359711">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1255959">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3535873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301880161">
      <w:bodyDiv w:val="1"/>
      <w:marLeft w:val="0"/>
      <w:marRight w:val="0"/>
      <w:marTop w:val="0"/>
      <w:marBottom w:val="0"/>
      <w:divBdr>
        <w:top w:val="none" w:sz="0" w:space="0" w:color="auto"/>
        <w:left w:val="none" w:sz="0" w:space="0" w:color="auto"/>
        <w:bottom w:val="none" w:sz="0" w:space="0" w:color="auto"/>
        <w:right w:val="none" w:sz="0" w:space="0" w:color="auto"/>
      </w:divBdr>
    </w:div>
    <w:div w:id="1385326332">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81728467">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0597435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575820524">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25454162">
      <w:bodyDiv w:val="1"/>
      <w:marLeft w:val="0"/>
      <w:marRight w:val="0"/>
      <w:marTop w:val="0"/>
      <w:marBottom w:val="0"/>
      <w:divBdr>
        <w:top w:val="none" w:sz="0" w:space="0" w:color="auto"/>
        <w:left w:val="none" w:sz="0" w:space="0" w:color="auto"/>
        <w:bottom w:val="none" w:sz="0" w:space="0" w:color="auto"/>
        <w:right w:val="none" w:sz="0" w:space="0" w:color="auto"/>
      </w:divBdr>
    </w:div>
    <w:div w:id="1632979096">
      <w:bodyDiv w:val="1"/>
      <w:marLeft w:val="0"/>
      <w:marRight w:val="0"/>
      <w:marTop w:val="0"/>
      <w:marBottom w:val="0"/>
      <w:divBdr>
        <w:top w:val="none" w:sz="0" w:space="0" w:color="auto"/>
        <w:left w:val="none" w:sz="0" w:space="0" w:color="auto"/>
        <w:bottom w:val="none" w:sz="0" w:space="0" w:color="auto"/>
        <w:right w:val="none" w:sz="0" w:space="0" w:color="auto"/>
      </w:divBdr>
    </w:div>
    <w:div w:id="1674989084">
      <w:bodyDiv w:val="1"/>
      <w:marLeft w:val="0"/>
      <w:marRight w:val="0"/>
      <w:marTop w:val="0"/>
      <w:marBottom w:val="0"/>
      <w:divBdr>
        <w:top w:val="none" w:sz="0" w:space="0" w:color="auto"/>
        <w:left w:val="none" w:sz="0" w:space="0" w:color="auto"/>
        <w:bottom w:val="none" w:sz="0" w:space="0" w:color="auto"/>
        <w:right w:val="none" w:sz="0" w:space="0" w:color="auto"/>
      </w:divBdr>
    </w:div>
    <w:div w:id="1721324741">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38942299">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5653038">
      <w:bodyDiv w:val="1"/>
      <w:marLeft w:val="0"/>
      <w:marRight w:val="0"/>
      <w:marTop w:val="0"/>
      <w:marBottom w:val="0"/>
      <w:divBdr>
        <w:top w:val="none" w:sz="0" w:space="0" w:color="auto"/>
        <w:left w:val="none" w:sz="0" w:space="0" w:color="auto"/>
        <w:bottom w:val="none" w:sz="0" w:space="0" w:color="auto"/>
        <w:right w:val="none" w:sz="0" w:space="0" w:color="auto"/>
      </w:divBdr>
    </w:div>
    <w:div w:id="1867214123">
      <w:bodyDiv w:val="1"/>
      <w:marLeft w:val="0"/>
      <w:marRight w:val="0"/>
      <w:marTop w:val="0"/>
      <w:marBottom w:val="0"/>
      <w:divBdr>
        <w:top w:val="none" w:sz="0" w:space="0" w:color="auto"/>
        <w:left w:val="none" w:sz="0" w:space="0" w:color="auto"/>
        <w:bottom w:val="none" w:sz="0" w:space="0" w:color="auto"/>
        <w:right w:val="none" w:sz="0" w:space="0" w:color="auto"/>
      </w:divBdr>
    </w:div>
    <w:div w:id="1891501673">
      <w:bodyDiv w:val="1"/>
      <w:marLeft w:val="0"/>
      <w:marRight w:val="0"/>
      <w:marTop w:val="0"/>
      <w:marBottom w:val="0"/>
      <w:divBdr>
        <w:top w:val="none" w:sz="0" w:space="0" w:color="auto"/>
        <w:left w:val="none" w:sz="0" w:space="0" w:color="auto"/>
        <w:bottom w:val="none" w:sz="0" w:space="0" w:color="auto"/>
        <w:right w:val="none" w:sz="0" w:space="0" w:color="auto"/>
      </w:divBdr>
    </w:div>
    <w:div w:id="1894850620">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21" Type="http://schemas.openxmlformats.org/officeDocument/2006/relationships/image" Target="media/image11.jpe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Props1.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2.xml><?xml version="1.0" encoding="utf-8"?>
<ds:datastoreItem xmlns:ds="http://schemas.openxmlformats.org/officeDocument/2006/customXml" ds:itemID="{4A2B4BDA-71AA-4246-996A-647DEAF91020}">
  <ds:schemaRefs>
    <ds:schemaRef ds:uri="http://schemas.microsoft.com/sharepoint/v3/contenttype/forms"/>
  </ds:schemaRefs>
</ds:datastoreItem>
</file>

<file path=customXml/itemProps3.xml><?xml version="1.0" encoding="utf-8"?>
<ds:datastoreItem xmlns:ds="http://schemas.openxmlformats.org/officeDocument/2006/customXml" ds:itemID="{F8856A0F-4215-4FE7-AD8A-3C47D896DD70}"/>
</file>

<file path=customXml/itemProps4.xml><?xml version="1.0" encoding="utf-8"?>
<ds:datastoreItem xmlns:ds="http://schemas.openxmlformats.org/officeDocument/2006/customXml" ds:itemID="{CA121E10-6BF1-42A5-9DB0-BFCDE171B25F}">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a876131-d830-4a26-b3c4-81ea0c5aea84"/>
    <ds:schemaRef ds:uri="http://schemas.microsoft.com/office/2006/metadata/properties"/>
    <ds:schemaRef ds:uri="e18a9318-9106-4af9-a620-0f815afcbd6e"/>
    <ds:schemaRef ds:uri="http://schemas.microsoft.com/sharepoint/v3"/>
    <ds:schemaRef ds:uri="http://www.w3.org/XML/1998/namespace"/>
    <ds:schemaRef ds:uri="http://purl.org/dc/te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6415</Words>
  <Characters>34617</Characters>
  <Application>Microsoft Office Word</Application>
  <DocSecurity>0</DocSecurity>
  <Lines>288</Lines>
  <Paragraphs>81</Paragraphs>
  <ScaleCrop>false</ScaleCrop>
  <Company>Sto S.A.S.</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 S.A.S.</dc:creator>
  <cp:lastModifiedBy>Damien PLOVIE</cp:lastModifiedBy>
  <cp:revision>79</cp:revision>
  <cp:lastPrinted>2025-08-06T09:56:00Z</cp:lastPrinted>
  <dcterms:created xsi:type="dcterms:W3CDTF">2025-10-15T05:44:00Z</dcterms:created>
  <dcterms:modified xsi:type="dcterms:W3CDTF">2026-04-10T12:03:00Z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