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9F90B" w14:textId="77777777" w:rsidR="00E3686A" w:rsidRPr="00780C95" w:rsidRDefault="00217327" w:rsidP="00E3686A">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0"/>
          <w:szCs w:val="20"/>
        </w:rPr>
      </w:pPr>
      <w:bookmarkStart w:id="0" w:name="TAB_SOLUTION_IMAGES"/>
      <w:r w:rsidRPr="00780C95">
        <w:rPr>
          <w:rFonts w:ascii="Sto TT" w:eastAsia="Verdana" w:hAnsi="Sto TT" w:cs="Arial"/>
          <w:b/>
          <w:bCs/>
          <w:sz w:val="20"/>
          <w:szCs w:val="20"/>
        </w:rPr>
        <w:t>DESCRIPTIF TYPE SUR LOCAUX NON CLOS - STOFLOOR BALCONY EB 800</w:t>
      </w:r>
      <w:r w:rsidR="00E3686A" w:rsidRPr="00780C95">
        <w:rPr>
          <w:rFonts w:ascii="Sto TT" w:eastAsia="Verdana" w:hAnsi="Sto TT" w:cs="Arial"/>
          <w:b/>
          <w:bCs/>
          <w:sz w:val="20"/>
          <w:szCs w:val="20"/>
        </w:rPr>
        <w:t xml:space="preserve"> - </w:t>
      </w:r>
      <w:r w:rsidRPr="00780C95">
        <w:rPr>
          <w:rFonts w:ascii="Sto TT" w:eastAsia="Verdana" w:hAnsi="Sto TT" w:cs="Arial"/>
          <w:b/>
          <w:bCs/>
          <w:sz w:val="20"/>
          <w:szCs w:val="20"/>
        </w:rPr>
        <w:t>SE</w:t>
      </w:r>
      <w:r w:rsidR="00050BB4" w:rsidRPr="00780C95">
        <w:rPr>
          <w:rFonts w:ascii="Sto TT" w:eastAsia="Verdana" w:hAnsi="Sto TT" w:cs="Arial"/>
          <w:b/>
          <w:bCs/>
          <w:sz w:val="20"/>
          <w:szCs w:val="20"/>
        </w:rPr>
        <w:t>3</w:t>
      </w:r>
    </w:p>
    <w:p w14:paraId="05C9182F" w14:textId="0ED726D9" w:rsidR="00586C2C" w:rsidRPr="00780C95" w:rsidRDefault="00217327" w:rsidP="00E3686A">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18"/>
          <w:szCs w:val="18"/>
        </w:rPr>
      </w:pPr>
      <w:r w:rsidRPr="00780C95">
        <w:rPr>
          <w:rFonts w:ascii="Sto TT" w:eastAsia="Verdana" w:hAnsi="Sto TT" w:cs="Arial"/>
          <w:b/>
          <w:bCs/>
          <w:sz w:val="18"/>
          <w:szCs w:val="18"/>
        </w:rPr>
        <w:t xml:space="preserve">PRIMAIRE </w:t>
      </w:r>
      <w:r w:rsidR="00B25793" w:rsidRPr="00780C95">
        <w:rPr>
          <w:rFonts w:ascii="Sto TT" w:eastAsia="Verdana" w:hAnsi="Sto TT" w:cs="Arial"/>
          <w:b/>
          <w:bCs/>
          <w:sz w:val="18"/>
          <w:szCs w:val="18"/>
        </w:rPr>
        <w:t>EPOXY</w:t>
      </w:r>
    </w:p>
    <w:p w14:paraId="0EB16937" w14:textId="77777777" w:rsidR="00586C2C" w:rsidRPr="00780C95" w:rsidRDefault="00586C2C" w:rsidP="0054260F">
      <w:pPr>
        <w:ind w:left="-709" w:right="1"/>
        <w:jc w:val="both"/>
        <w:rPr>
          <w:rFonts w:ascii="Sto TT" w:eastAsia="Verdana" w:hAnsi="Sto TT" w:cs="Arial"/>
          <w:b/>
          <w:bCs/>
          <w:sz w:val="18"/>
          <w:szCs w:val="18"/>
        </w:rPr>
      </w:pPr>
    </w:p>
    <w:p w14:paraId="471E27EA" w14:textId="77777777" w:rsidR="00586C2C" w:rsidRPr="00780C95" w:rsidRDefault="00586C2C" w:rsidP="0054260F">
      <w:pPr>
        <w:ind w:left="-709" w:right="1"/>
        <w:jc w:val="both"/>
        <w:rPr>
          <w:rFonts w:ascii="Sto TT" w:eastAsia="Verdana" w:hAnsi="Sto TT" w:cs="Arial"/>
          <w:b/>
          <w:bCs/>
          <w:sz w:val="18"/>
          <w:szCs w:val="18"/>
          <w:u w:val="single"/>
        </w:rPr>
      </w:pPr>
      <w:r w:rsidRPr="00780C95">
        <w:rPr>
          <w:rFonts w:ascii="Sto TT" w:eastAsia="Verdana" w:hAnsi="Sto TT" w:cs="Arial"/>
          <w:b/>
          <w:bCs/>
          <w:sz w:val="18"/>
          <w:szCs w:val="18"/>
          <w:u w:val="single"/>
        </w:rPr>
        <w:t>Conditions d’application de la préconisation</w:t>
      </w:r>
    </w:p>
    <w:p w14:paraId="6AEE1A0A" w14:textId="77777777" w:rsidR="00586C2C" w:rsidRPr="00780C95" w:rsidRDefault="00586C2C" w:rsidP="0054260F">
      <w:pPr>
        <w:ind w:left="-709" w:right="1"/>
        <w:jc w:val="both"/>
        <w:rPr>
          <w:rFonts w:ascii="Sto TT" w:eastAsia="Verdana" w:hAnsi="Sto TT" w:cs="Arial"/>
          <w:b/>
          <w:bCs/>
          <w:sz w:val="18"/>
          <w:szCs w:val="18"/>
        </w:rPr>
      </w:pPr>
    </w:p>
    <w:p w14:paraId="4B69F043" w14:textId="77777777" w:rsidR="00586C2C" w:rsidRPr="00780C95" w:rsidRDefault="00586C2C"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Avant toute mise en œuvre d’un système S.E.L, il est essentiel d’évaluer l’état du support afin d’identifier les pathologies susceptibles d’altérer la performance du revêtement. Parmi les défauts courants figurent : les décollements de revêtements, les fissures (stabilité structurelle de l’ouvrage), les contaminations biologiques (mousses, algues), les défauts d’évacuation des eaux pluviales, ainsi que les supports farinant, présentant de la laitance ou non cohésifs. Ces désordres doivent être traités conformément aux règles professionnelles S.E.L. de 2024 dans le cas des locaux non clos et selon notre ETN sur locaux clos (dans le cas des locaux clos il est obligatoire de consulter le service technique avant toute mise en œuvre du système). </w:t>
      </w:r>
    </w:p>
    <w:p w14:paraId="3A331348" w14:textId="77777777" w:rsidR="00586C2C" w:rsidRPr="00780C95" w:rsidRDefault="00586C2C"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Il est notamment indispensable de prévoir les solutions adaptées pour le traitement des points singuliers et relevés avant toute mise en œuvre en partie courante. </w:t>
      </w:r>
    </w:p>
    <w:p w14:paraId="54777BEF" w14:textId="77777777" w:rsidR="00586C2C" w:rsidRPr="00780C95" w:rsidRDefault="00586C2C" w:rsidP="0054260F">
      <w:pPr>
        <w:ind w:left="-709"/>
        <w:jc w:val="both"/>
        <w:rPr>
          <w:rFonts w:ascii="Sto TT" w:eastAsia="Verdana" w:hAnsi="Sto TT" w:cs="Arial"/>
          <w:sz w:val="18"/>
          <w:szCs w:val="18"/>
        </w:rPr>
      </w:pPr>
    </w:p>
    <w:p w14:paraId="06DA644F" w14:textId="77777777" w:rsidR="00586C2C" w:rsidRPr="00780C95" w:rsidRDefault="00586C2C"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Il est obligatoire de travailler dans les bonnes conditions de température et d’humidité relative (du support et des conditions d’application). </w:t>
      </w:r>
    </w:p>
    <w:p w14:paraId="0346CE12" w14:textId="77777777" w:rsidR="00586C2C" w:rsidRPr="00780C95" w:rsidRDefault="00586C2C" w:rsidP="0054260F">
      <w:pPr>
        <w:ind w:left="-709"/>
        <w:jc w:val="both"/>
        <w:rPr>
          <w:rFonts w:ascii="Sto TT" w:eastAsia="Verdana" w:hAnsi="Sto TT" w:cs="Arial"/>
          <w:sz w:val="18"/>
          <w:szCs w:val="18"/>
        </w:rPr>
      </w:pPr>
    </w:p>
    <w:p w14:paraId="6F8E0B71" w14:textId="79D90D3E" w:rsidR="00FE34C1" w:rsidRPr="00780C95" w:rsidRDefault="00586C2C" w:rsidP="0054260F">
      <w:pPr>
        <w:ind w:left="-709"/>
        <w:jc w:val="both"/>
        <w:rPr>
          <w:rFonts w:ascii="Sto TT" w:eastAsia="Verdana" w:hAnsi="Sto TT" w:cs="Arial"/>
          <w:b/>
          <w:bCs/>
          <w:sz w:val="18"/>
          <w:szCs w:val="18"/>
          <w:u w:val="single"/>
        </w:rPr>
      </w:pPr>
      <w:r w:rsidRPr="00780C95">
        <w:rPr>
          <w:rFonts w:ascii="Sto TT" w:eastAsia="Verdana" w:hAnsi="Sto TT" w:cs="Arial"/>
          <w:b/>
          <w:bCs/>
          <w:sz w:val="18"/>
          <w:szCs w:val="18"/>
          <w:u w:val="single"/>
        </w:rPr>
        <w:t>La responsabilité du façadier est engagée s’il accepte un support non conforme.</w:t>
      </w:r>
    </w:p>
    <w:p w14:paraId="77D301B2" w14:textId="77777777" w:rsidR="0054260F" w:rsidRPr="00780C95" w:rsidRDefault="0054260F" w:rsidP="0054260F">
      <w:pPr>
        <w:ind w:left="-709"/>
        <w:jc w:val="both"/>
        <w:rPr>
          <w:rFonts w:ascii="Sto TT" w:eastAsia="Verdana" w:hAnsi="Sto TT" w:cs="Arial"/>
          <w:b/>
          <w:bCs/>
          <w:sz w:val="18"/>
          <w:szCs w:val="18"/>
          <w:u w:val="single"/>
        </w:rPr>
      </w:pPr>
    </w:p>
    <w:p w14:paraId="636DEECE" w14:textId="77777777" w:rsidR="0054260F" w:rsidRPr="00780C95" w:rsidRDefault="0054260F" w:rsidP="00780C95">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75A5711E" w14:textId="3A86E0E1" w:rsidR="0054260F" w:rsidRPr="00780C95" w:rsidRDefault="0054260F" w:rsidP="00780C95">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780C95">
        <w:rPr>
          <w:rFonts w:ascii="Sto TT" w:eastAsia="Verdana" w:hAnsi="Sto TT" w:cs="Arial"/>
          <w:b/>
          <w:bCs/>
          <w:sz w:val="18"/>
          <w:szCs w:val="18"/>
        </w:rPr>
        <w:t>En cas de doute sur la stabilité de l’ouvrage existant, sur la nature ou la capacité portante du support, il appartient au maître d’ouvrage ou à l’entreprise de faire procéder, sous sa responsabilité, à toutes vérifications utiles par un bureau d’études compétent avant toute mise en œuvre du système SEL.</w:t>
      </w:r>
    </w:p>
    <w:p w14:paraId="43C0301F" w14:textId="77777777" w:rsidR="0054260F" w:rsidRPr="00780C95" w:rsidRDefault="0054260F" w:rsidP="00780C95">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2742AE04" w14:textId="77777777" w:rsidR="00276BED" w:rsidRPr="00780C95" w:rsidRDefault="00276BED" w:rsidP="0054260F">
      <w:pPr>
        <w:ind w:left="-709"/>
        <w:jc w:val="both"/>
        <w:rPr>
          <w:rFonts w:ascii="Sto TT" w:eastAsia="Verdana" w:hAnsi="Sto TT" w:cs="Arial"/>
          <w:b/>
          <w:bCs/>
          <w:sz w:val="20"/>
          <w:szCs w:val="20"/>
        </w:rPr>
      </w:pPr>
    </w:p>
    <w:p w14:paraId="7F7678E5" w14:textId="77777777" w:rsidR="00D60C26" w:rsidRPr="00780C95" w:rsidRDefault="00D60C26" w:rsidP="0054260F">
      <w:pPr>
        <w:ind w:left="-709" w:right="1"/>
        <w:jc w:val="both"/>
        <w:rPr>
          <w:rFonts w:ascii="Sto TT" w:eastAsia="Verdana" w:hAnsi="Sto TT" w:cs="Arial"/>
          <w:b/>
          <w:bCs/>
          <w:sz w:val="18"/>
          <w:szCs w:val="18"/>
        </w:rPr>
      </w:pPr>
      <w:r w:rsidRPr="00780C95">
        <w:rPr>
          <w:rFonts w:ascii="Sto TT" w:eastAsia="Verdana" w:hAnsi="Sto TT" w:cs="Arial"/>
          <w:b/>
          <w:bCs/>
          <w:sz w:val="18"/>
          <w:szCs w:val="18"/>
        </w:rPr>
        <w:t>FORMATION DES APPLICATEURS</w:t>
      </w:r>
    </w:p>
    <w:p w14:paraId="7F08F41B" w14:textId="77777777" w:rsidR="00D60C26" w:rsidRPr="00780C95" w:rsidRDefault="00D60C26" w:rsidP="0054260F">
      <w:pPr>
        <w:ind w:left="-709"/>
        <w:jc w:val="both"/>
        <w:rPr>
          <w:rFonts w:ascii="Sto TT" w:eastAsia="Verdana" w:hAnsi="Sto TT" w:cs="Arial"/>
          <w:b/>
          <w:bCs/>
          <w:sz w:val="18"/>
          <w:szCs w:val="18"/>
          <w:u w:val="single"/>
        </w:rPr>
      </w:pPr>
    </w:p>
    <w:p w14:paraId="1589A706" w14:textId="77777777" w:rsidR="00D60C26" w:rsidRPr="00780C95" w:rsidRDefault="00D60C26"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Formation des applicateurs (disponibilité du e-learning) + démarrage chantier</w:t>
      </w:r>
    </w:p>
    <w:p w14:paraId="5CD9445B" w14:textId="77777777" w:rsidR="00D60C26" w:rsidRPr="00780C95" w:rsidRDefault="00D60C26"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Formation e-learning obligatoire avant toute mise en œuvre du système SEL StoFloor Balcony EB 800. Un accompagnement Conseiller d’Application est proposé pour tout démarrage chantier, contactez votre Chargé d’Affaires ou de Prescription. </w:t>
      </w:r>
    </w:p>
    <w:p w14:paraId="16203339" w14:textId="77777777" w:rsidR="00D60C26" w:rsidRPr="00780C95" w:rsidRDefault="00D60C26" w:rsidP="0054260F">
      <w:pPr>
        <w:ind w:left="-709"/>
        <w:jc w:val="both"/>
        <w:rPr>
          <w:rFonts w:ascii="Sto TT" w:eastAsia="Verdana" w:hAnsi="Sto TT" w:cs="Arial"/>
          <w:sz w:val="18"/>
          <w:szCs w:val="18"/>
        </w:rPr>
      </w:pPr>
      <w:r w:rsidRPr="00780C95">
        <w:rPr>
          <w:rFonts w:ascii="Sto TT" w:eastAsia="Verdana" w:hAnsi="Sto TT" w:cs="Arial"/>
          <w:sz w:val="18"/>
          <w:szCs w:val="18"/>
        </w:rPr>
        <w:t>Dans le cadre d’application des S.E.L. il est impératif de procéder aux vérifications de l’état du support et des conditions météorologiques avant toute mise en œuvre.</w:t>
      </w:r>
    </w:p>
    <w:p w14:paraId="1A2E839B" w14:textId="77777777" w:rsidR="004E13EB" w:rsidRPr="00780C95" w:rsidRDefault="00D60C26" w:rsidP="004E13EB">
      <w:pPr>
        <w:ind w:left="-709"/>
        <w:jc w:val="both"/>
        <w:rPr>
          <w:rFonts w:ascii="Sto TT" w:eastAsia="Verdana" w:hAnsi="Sto TT" w:cs="Arial"/>
          <w:sz w:val="18"/>
          <w:szCs w:val="18"/>
        </w:rPr>
      </w:pPr>
      <w:r w:rsidRPr="00780C95">
        <w:rPr>
          <w:rFonts w:ascii="Sto TT" w:eastAsia="Verdana" w:hAnsi="Sto TT" w:cs="Arial"/>
          <w:sz w:val="18"/>
          <w:szCs w:val="18"/>
        </w:rPr>
        <w:t xml:space="preserve">Vérifications préalables : </w:t>
      </w:r>
    </w:p>
    <w:p w14:paraId="3A96B9E1" w14:textId="77777777" w:rsidR="004E13EB" w:rsidRPr="00780C95" w:rsidRDefault="00D60C26" w:rsidP="00F50444">
      <w:pPr>
        <w:pStyle w:val="ListParagraph"/>
        <w:numPr>
          <w:ilvl w:val="0"/>
          <w:numId w:val="6"/>
        </w:numPr>
        <w:jc w:val="both"/>
        <w:rPr>
          <w:rFonts w:ascii="Sto TT" w:eastAsia="Verdana" w:hAnsi="Sto TT" w:cs="Arial"/>
          <w:sz w:val="18"/>
          <w:szCs w:val="18"/>
        </w:rPr>
      </w:pPr>
      <w:r w:rsidRPr="00780C95">
        <w:rPr>
          <w:rFonts w:ascii="Sto TT" w:eastAsia="Verdana" w:hAnsi="Sto TT" w:cs="Arial"/>
          <w:sz w:val="18"/>
          <w:szCs w:val="18"/>
        </w:rPr>
        <w:t>S’assurer de la possibilité d’évacuation rapide de l’eau</w:t>
      </w:r>
    </w:p>
    <w:p w14:paraId="75CA7FC5" w14:textId="77777777" w:rsidR="004E13EB" w:rsidRPr="00780C95" w:rsidRDefault="00D60C26" w:rsidP="00F50444">
      <w:pPr>
        <w:pStyle w:val="ListParagraph"/>
        <w:numPr>
          <w:ilvl w:val="0"/>
          <w:numId w:val="6"/>
        </w:numPr>
        <w:jc w:val="both"/>
        <w:rPr>
          <w:rFonts w:ascii="Sto TT" w:eastAsia="Verdana" w:hAnsi="Sto TT" w:cs="Arial"/>
          <w:sz w:val="18"/>
          <w:szCs w:val="18"/>
        </w:rPr>
      </w:pPr>
      <w:r w:rsidRPr="00780C95">
        <w:rPr>
          <w:rFonts w:ascii="Sto TT" w:eastAsia="Verdana" w:hAnsi="Sto TT" w:cs="Arial"/>
          <w:sz w:val="18"/>
          <w:szCs w:val="18"/>
        </w:rPr>
        <w:t xml:space="preserve">Limiter la stagnation de l’eau </w:t>
      </w:r>
    </w:p>
    <w:p w14:paraId="1182D8EA" w14:textId="55B40256" w:rsidR="00D60C26" w:rsidRPr="00780C95" w:rsidRDefault="00D60C26" w:rsidP="00F50444">
      <w:pPr>
        <w:pStyle w:val="ListParagraph"/>
        <w:numPr>
          <w:ilvl w:val="0"/>
          <w:numId w:val="6"/>
        </w:numPr>
        <w:jc w:val="both"/>
        <w:rPr>
          <w:rFonts w:ascii="Sto TT" w:eastAsia="Verdana" w:hAnsi="Sto TT" w:cs="Arial"/>
          <w:sz w:val="18"/>
          <w:szCs w:val="18"/>
        </w:rPr>
      </w:pPr>
      <w:r w:rsidRPr="00780C95">
        <w:rPr>
          <w:rFonts w:ascii="Sto TT" w:eastAsia="Verdana" w:hAnsi="Sto TT" w:cs="Arial"/>
          <w:sz w:val="18"/>
          <w:szCs w:val="18"/>
        </w:rPr>
        <w:t>Empêcher les infiltrations d’eau</w:t>
      </w:r>
    </w:p>
    <w:p w14:paraId="63C83C08" w14:textId="77777777" w:rsidR="00D60C26" w:rsidRPr="00780C95" w:rsidRDefault="00D60C26" w:rsidP="0054260F">
      <w:pPr>
        <w:ind w:left="-709" w:right="1"/>
        <w:jc w:val="both"/>
        <w:rPr>
          <w:rFonts w:ascii="Sto TT" w:eastAsia="Verdana" w:hAnsi="Sto TT" w:cs="Arial"/>
          <w:sz w:val="18"/>
          <w:szCs w:val="18"/>
        </w:rPr>
      </w:pPr>
      <w:r w:rsidRPr="00780C95">
        <w:rPr>
          <w:rFonts w:ascii="Sto TT" w:eastAsia="Verdana" w:hAnsi="Sto TT" w:cs="Arial"/>
          <w:sz w:val="18"/>
          <w:szCs w:val="18"/>
        </w:rPr>
        <w:t xml:space="preserve">Il faut identifier l’ouvrage et procéder à la reconnaissance du support. </w:t>
      </w:r>
    </w:p>
    <w:p w14:paraId="79911AE3" w14:textId="77777777" w:rsidR="00D60C26" w:rsidRPr="00780C95" w:rsidRDefault="00D60C26" w:rsidP="0020450A">
      <w:pPr>
        <w:ind w:left="-709" w:right="1"/>
        <w:jc w:val="both"/>
        <w:rPr>
          <w:rFonts w:ascii="Sto TT" w:eastAsia="Verdana" w:hAnsi="Sto TT" w:cs="Arial"/>
          <w:b/>
          <w:bCs/>
          <w:sz w:val="18"/>
          <w:szCs w:val="18"/>
        </w:rPr>
      </w:pPr>
    </w:p>
    <w:p w14:paraId="4EC168CE" w14:textId="5C508A0D" w:rsidR="00D60C26" w:rsidRPr="00780C95" w:rsidRDefault="0020450A" w:rsidP="0054260F">
      <w:pPr>
        <w:ind w:left="-709" w:right="1"/>
        <w:jc w:val="both"/>
        <w:rPr>
          <w:rFonts w:ascii="Sto TT" w:eastAsia="Verdana" w:hAnsi="Sto TT" w:cs="Arial"/>
          <w:b/>
          <w:bCs/>
          <w:sz w:val="18"/>
          <w:szCs w:val="18"/>
        </w:rPr>
      </w:pPr>
      <w:r w:rsidRPr="00780C95">
        <w:rPr>
          <w:rFonts w:ascii="Sto TT" w:eastAsia="Verdana" w:hAnsi="Sto TT" w:cs="Arial"/>
          <w:b/>
          <w:bCs/>
          <w:sz w:val="18"/>
          <w:szCs w:val="18"/>
        </w:rPr>
        <w:t>SUPPORTS VISES</w:t>
      </w:r>
      <w:r w:rsidR="00D60C26" w:rsidRPr="00780C95">
        <w:rPr>
          <w:rFonts w:ascii="Sto TT" w:eastAsia="Verdana" w:hAnsi="Sto TT" w:cs="Arial"/>
          <w:b/>
          <w:bCs/>
          <w:sz w:val="18"/>
          <w:szCs w:val="18"/>
        </w:rPr>
        <w:t xml:space="preserve"> </w:t>
      </w:r>
    </w:p>
    <w:p w14:paraId="6CDE87DE" w14:textId="7752D4B1" w:rsidR="00D60C26" w:rsidRPr="00780C95" w:rsidRDefault="00D60C26" w:rsidP="00E3686A">
      <w:pPr>
        <w:ind w:left="-709" w:right="1"/>
        <w:jc w:val="center"/>
        <w:rPr>
          <w:rFonts w:ascii="Sto TT" w:eastAsia="Verdana" w:hAnsi="Sto TT" w:cs="Arial"/>
          <w:b/>
          <w:bCs/>
          <w:sz w:val="18"/>
          <w:szCs w:val="18"/>
        </w:rPr>
      </w:pPr>
      <w:r w:rsidRPr="00780C95">
        <w:rPr>
          <w:rFonts w:ascii="Sto TT" w:eastAsia="Verdana" w:hAnsi="Sto TT" w:cs="Arial"/>
          <w:b/>
          <w:bCs/>
          <w:noProof/>
          <w:sz w:val="18"/>
          <w:szCs w:val="18"/>
        </w:rPr>
        <w:drawing>
          <wp:inline distT="0" distB="0" distL="0" distR="0" wp14:anchorId="300F321B" wp14:editId="7BFA165E">
            <wp:extent cx="2613804" cy="858624"/>
            <wp:effectExtent l="0" t="0" r="0" b="0"/>
            <wp:docPr id="1122273478" name="Picture 1" descr="Une image contenant texte, capture d’écran, Police, blanc&#10;&#10;Le contenu généré par l’IA peut être incorrect.">
              <a:extLst xmlns:a="http://schemas.openxmlformats.org/drawingml/2006/main">
                <a:ext uri="{FF2B5EF4-FFF2-40B4-BE49-F238E27FC236}">
                  <a16:creationId xmlns:a16="http://schemas.microsoft.com/office/drawing/2014/main" id="{2A27BB48-78D6-4555-A732-FD66334A2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3478" name="Picture 1" descr="Une image contenant texte, capture d’écran, Police, blanc&#10;&#10;Le contenu généré par l’IA peut être incorrect."/>
                    <pic:cNvPicPr/>
                  </pic:nvPicPr>
                  <pic:blipFill>
                    <a:blip r:embed="rId11"/>
                    <a:stretch>
                      <a:fillRect/>
                    </a:stretch>
                  </pic:blipFill>
                  <pic:spPr>
                    <a:xfrm>
                      <a:off x="0" y="0"/>
                      <a:ext cx="2698089" cy="886311"/>
                    </a:xfrm>
                    <a:prstGeom prst="rect">
                      <a:avLst/>
                    </a:prstGeom>
                  </pic:spPr>
                </pic:pic>
              </a:graphicData>
            </a:graphic>
          </wp:inline>
        </w:drawing>
      </w:r>
      <w:r w:rsidR="00E3686A" w:rsidRPr="00780C95">
        <w:rPr>
          <w:rFonts w:ascii="Sto TT" w:eastAsia="Verdana" w:hAnsi="Sto TT" w:cs="Arial"/>
          <w:b/>
          <w:bCs/>
          <w:sz w:val="18"/>
          <w:szCs w:val="18"/>
        </w:rPr>
        <w:tab/>
      </w:r>
      <w:r w:rsidRPr="00780C95">
        <w:rPr>
          <w:rFonts w:ascii="Sto TT" w:eastAsia="Verdana" w:hAnsi="Sto TT" w:cs="Arial"/>
          <w:b/>
          <w:bCs/>
          <w:noProof/>
          <w:sz w:val="18"/>
          <w:szCs w:val="18"/>
        </w:rPr>
        <w:drawing>
          <wp:inline distT="0" distB="0" distL="0" distR="0" wp14:anchorId="3247BA30" wp14:editId="2B3D1B9A">
            <wp:extent cx="2941607" cy="1233545"/>
            <wp:effectExtent l="0" t="0" r="0" b="5080"/>
            <wp:docPr id="818955884" name="Picture 1" descr="Une image contenant texte, capture d’écran, Police, nombre&#10;&#10;Le contenu généré par l’IA peut être incorrect.">
              <a:extLst xmlns:a="http://schemas.openxmlformats.org/drawingml/2006/main">
                <a:ext uri="{FF2B5EF4-FFF2-40B4-BE49-F238E27FC236}">
                  <a16:creationId xmlns:a16="http://schemas.microsoft.com/office/drawing/2014/main" id="{B44B37F2-99C4-4A73-BB60-15D12B979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55884" name="Picture 1" descr="Une image contenant texte, capture d’écran, Police, nombre&#10;&#10;Le contenu généré par l’IA peut être incorrect."/>
                    <pic:cNvPicPr/>
                  </pic:nvPicPr>
                  <pic:blipFill>
                    <a:blip r:embed="rId12"/>
                    <a:stretch>
                      <a:fillRect/>
                    </a:stretch>
                  </pic:blipFill>
                  <pic:spPr>
                    <a:xfrm>
                      <a:off x="0" y="0"/>
                      <a:ext cx="3056619" cy="1281775"/>
                    </a:xfrm>
                    <a:prstGeom prst="rect">
                      <a:avLst/>
                    </a:prstGeom>
                  </pic:spPr>
                </pic:pic>
              </a:graphicData>
            </a:graphic>
          </wp:inline>
        </w:drawing>
      </w:r>
    </w:p>
    <w:p w14:paraId="1EF20960" w14:textId="17D0EB12" w:rsidR="00B16414" w:rsidRPr="00780C95" w:rsidRDefault="00B16414" w:rsidP="0054260F">
      <w:pPr>
        <w:ind w:left="-709"/>
        <w:jc w:val="both"/>
        <w:rPr>
          <w:rFonts w:ascii="Sto TT" w:eastAsia="Verdana" w:hAnsi="Sto TT" w:cs="Arial"/>
          <w:sz w:val="17"/>
          <w:szCs w:val="17"/>
        </w:rPr>
      </w:pPr>
    </w:p>
    <w:p w14:paraId="40765E69" w14:textId="77777777" w:rsidR="005269B8" w:rsidRPr="00780C95" w:rsidRDefault="005269B8" w:rsidP="0054260F">
      <w:pPr>
        <w:ind w:left="-709"/>
        <w:jc w:val="both"/>
        <w:rPr>
          <w:rFonts w:ascii="Sto TT" w:eastAsia="Verdana" w:hAnsi="Sto TT" w:cs="Arial"/>
          <w:sz w:val="17"/>
          <w:szCs w:val="17"/>
        </w:rPr>
      </w:pPr>
    </w:p>
    <w:p w14:paraId="72CABA9E" w14:textId="77777777" w:rsidR="005269B8" w:rsidRPr="00A962A2" w:rsidRDefault="005269B8"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A962A2">
        <w:rPr>
          <w:rFonts w:ascii="Sto TT" w:eastAsia="Verdana" w:hAnsi="Sto TT" w:cs="Arial"/>
          <w:b/>
          <w:bCs/>
          <w:sz w:val="20"/>
          <w:szCs w:val="20"/>
        </w:rPr>
        <w:t>TRAVAUX PREPARATOIRES</w:t>
      </w:r>
    </w:p>
    <w:p w14:paraId="66662141" w14:textId="77777777" w:rsidR="005269B8" w:rsidRPr="00780C95" w:rsidRDefault="005269B8" w:rsidP="0054260F">
      <w:pPr>
        <w:ind w:left="-709" w:right="1"/>
        <w:jc w:val="both"/>
        <w:rPr>
          <w:rFonts w:ascii="Sto TT" w:eastAsia="Verdana" w:hAnsi="Sto TT" w:cs="Arial"/>
          <w:b/>
          <w:bCs/>
          <w:sz w:val="18"/>
          <w:szCs w:val="18"/>
        </w:rPr>
      </w:pPr>
    </w:p>
    <w:p w14:paraId="77169D24" w14:textId="77777777" w:rsidR="005269B8" w:rsidRPr="00780C95" w:rsidRDefault="005269B8"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Age du support et délai de durcissement avant application d'un S.E.L.</w:t>
      </w:r>
    </w:p>
    <w:p w14:paraId="399768D0" w14:textId="77777777" w:rsidR="005269B8" w:rsidRPr="00780C95" w:rsidRDefault="005269B8" w:rsidP="0054260F">
      <w:pPr>
        <w:ind w:left="-709"/>
        <w:jc w:val="both"/>
        <w:rPr>
          <w:rFonts w:ascii="Sto TT" w:eastAsia="Verdana" w:hAnsi="Sto TT" w:cs="Arial"/>
          <w:b/>
          <w:bCs/>
          <w:sz w:val="18"/>
          <w:szCs w:val="18"/>
          <w:u w:val="single"/>
        </w:rPr>
      </w:pPr>
      <w:r w:rsidRPr="00780C95">
        <w:rPr>
          <w:rFonts w:ascii="Sto TT" w:eastAsia="Verdana" w:hAnsi="Sto TT" w:cs="Arial"/>
          <w:sz w:val="18"/>
          <w:szCs w:val="18"/>
        </w:rPr>
        <w:t>- Les éléments porteurs en béton ont au moins 28 jours d'âge avant l'application du S.E.L.</w:t>
      </w:r>
    </w:p>
    <w:p w14:paraId="009CBB6C"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Les ouvrages rapportés à base de ciment ont au moins 10 jours d'âge avant l'application du S.E.L.</w:t>
      </w:r>
    </w:p>
    <w:p w14:paraId="17CED921"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Les enduits de ciment en relevé ont au moins 10 jours d'âge avant application du S.E.L.</w:t>
      </w:r>
    </w:p>
    <w:p w14:paraId="756C97FC"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 Pour les ouvrages rapportés à séchage rapide, voir la fiche technique et les recommandations du fabricant. </w:t>
      </w:r>
    </w:p>
    <w:p w14:paraId="0A4BC46B" w14:textId="16E2FFA1"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 Les délais de séchage des ragréages sont conformes aux fiches techniques de leurs fabricants. </w:t>
      </w:r>
    </w:p>
    <w:p w14:paraId="1C7B3EE3" w14:textId="77777777" w:rsidR="005269B8" w:rsidRPr="00780C95" w:rsidRDefault="005269B8" w:rsidP="0054260F">
      <w:pPr>
        <w:ind w:left="-709"/>
        <w:jc w:val="both"/>
        <w:rPr>
          <w:rFonts w:ascii="Sto TT" w:eastAsia="Verdana" w:hAnsi="Sto TT" w:cs="Arial"/>
          <w:b/>
          <w:bCs/>
          <w:sz w:val="18"/>
          <w:szCs w:val="18"/>
          <w:u w:val="single"/>
        </w:rPr>
      </w:pPr>
    </w:p>
    <w:p w14:paraId="17BAF5F8"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b/>
          <w:bCs/>
          <w:sz w:val="18"/>
          <w:szCs w:val="18"/>
          <w:u w:val="single"/>
        </w:rPr>
        <w:t>Reconnaissance du support</w:t>
      </w:r>
      <w:r w:rsidRPr="00780C95">
        <w:rPr>
          <w:rFonts w:ascii="Sto TT" w:eastAsia="Verdana" w:hAnsi="Sto TT" w:cs="Arial"/>
          <w:b/>
          <w:bCs/>
          <w:sz w:val="18"/>
          <w:szCs w:val="18"/>
        </w:rPr>
        <w:t xml:space="preserve"> </w:t>
      </w:r>
      <w:r w:rsidRPr="00780C95">
        <w:rPr>
          <w:rFonts w:ascii="Sto TT" w:eastAsia="Verdana" w:hAnsi="Sto TT" w:cs="Arial"/>
          <w:sz w:val="18"/>
          <w:szCs w:val="18"/>
        </w:rPr>
        <w:t xml:space="preserve">: </w:t>
      </w:r>
    </w:p>
    <w:p w14:paraId="777F94C8" w14:textId="77777777" w:rsidR="00E34F0C" w:rsidRPr="00780C95" w:rsidRDefault="005269B8" w:rsidP="00E34F0C">
      <w:pPr>
        <w:ind w:left="-709"/>
        <w:jc w:val="both"/>
        <w:rPr>
          <w:rFonts w:ascii="Sto TT" w:eastAsia="Verdana" w:hAnsi="Sto TT" w:cs="Arial"/>
          <w:sz w:val="18"/>
          <w:szCs w:val="18"/>
        </w:rPr>
      </w:pPr>
      <w:r w:rsidRPr="00780C95">
        <w:rPr>
          <w:rFonts w:ascii="Sto TT" w:eastAsia="Verdana" w:hAnsi="Sto TT" w:cs="Arial"/>
          <w:sz w:val="18"/>
          <w:szCs w:val="18"/>
        </w:rPr>
        <w:t>La reconnaissance des supports réalisée entre l’entrepreneur d’étanchéité et le maître d’ouvrage ou son représentant habilité, a pour objet avant le début des travaux</w:t>
      </w:r>
      <w:r w:rsidR="00D72EAE" w:rsidRPr="00780C95">
        <w:rPr>
          <w:rFonts w:ascii="Sto TT" w:eastAsia="Verdana" w:hAnsi="Sto TT" w:cs="Arial"/>
          <w:sz w:val="18"/>
          <w:szCs w:val="18"/>
        </w:rPr>
        <w:t xml:space="preserve">, </w:t>
      </w:r>
      <w:r w:rsidRPr="00780C95">
        <w:rPr>
          <w:rFonts w:ascii="Sto TT" w:eastAsia="Verdana" w:hAnsi="Sto TT" w:cs="Arial"/>
          <w:sz w:val="18"/>
          <w:szCs w:val="18"/>
        </w:rPr>
        <w:t>de vérifier que les supports et les ouvrages annexes sont conformes aux normes et aux NF DTU, à l’étude préalable et aux présentes Règles :</w:t>
      </w:r>
    </w:p>
    <w:p w14:paraId="71F4739C" w14:textId="71267BEE"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vérifier la porosité à la goutte d'eau du support</w:t>
      </w:r>
    </w:p>
    <w:p w14:paraId="4A6B4203" w14:textId="3A6EC7F6"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vérifier la pente et la planéité</w:t>
      </w:r>
    </w:p>
    <w:p w14:paraId="4DE14E02" w14:textId="7E17153C"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relever les fissures (trace et ouverture), les désaffleurs </w:t>
      </w:r>
    </w:p>
    <w:p w14:paraId="09892EF5" w14:textId="6C6CC896"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reconnaître la présence de rupteurs thermiques</w:t>
      </w:r>
    </w:p>
    <w:p w14:paraId="2C8B680D" w14:textId="64A2338D"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reconnaître la présence d’Isolation Thermique par l’Extérieur (ITE) en façade</w:t>
      </w:r>
    </w:p>
    <w:p w14:paraId="0554946F" w14:textId="51BE9094"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D’effectuer</w:t>
      </w:r>
      <w:r w:rsidR="005269B8" w:rsidRPr="00780C95">
        <w:rPr>
          <w:rFonts w:ascii="Sto TT" w:eastAsia="Verdana" w:hAnsi="Sto TT" w:cs="Arial"/>
          <w:sz w:val="18"/>
          <w:szCs w:val="18"/>
        </w:rPr>
        <w:t xml:space="preserve"> une reconnaissance des revêtements de sol existants</w:t>
      </w:r>
    </w:p>
    <w:p w14:paraId="356C880F" w14:textId="7A327754"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vérifier les évacuations des eaux pluviales (E.E.P.) et les trop-pleins</w:t>
      </w:r>
    </w:p>
    <w:p w14:paraId="4B67CEA6" w14:textId="3C23F250"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vérifier la configuration des seuils de portes-fenêtres</w:t>
      </w:r>
    </w:p>
    <w:p w14:paraId="7D0015BC" w14:textId="723B36D4"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vérifier la hauteur des garde-corps et la conformité à la norme NF P01-012</w:t>
      </w:r>
    </w:p>
    <w:p w14:paraId="777F04DD" w14:textId="50F7ECD5"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D’adapter</w:t>
      </w:r>
      <w:r w:rsidR="005269B8" w:rsidRPr="00780C95">
        <w:rPr>
          <w:rFonts w:ascii="Sto TT" w:eastAsia="Verdana" w:hAnsi="Sto TT" w:cs="Arial"/>
          <w:sz w:val="18"/>
          <w:szCs w:val="18"/>
        </w:rPr>
        <w:t xml:space="preserve"> les solutions constructives, notamment en rénovation </w:t>
      </w:r>
    </w:p>
    <w:p w14:paraId="28CEC74C" w14:textId="4F38F5FD" w:rsidR="00E34F0C"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vérifier la présence des joints de retrait ou de fractionnement, diapason, de dilatation</w:t>
      </w:r>
    </w:p>
    <w:p w14:paraId="453BDB76" w14:textId="13C94D09" w:rsidR="005269B8" w:rsidRPr="00780C95" w:rsidRDefault="004E13EB" w:rsidP="00F50444">
      <w:pPr>
        <w:pStyle w:val="ListParagraph"/>
        <w:numPr>
          <w:ilvl w:val="0"/>
          <w:numId w:val="5"/>
        </w:numPr>
        <w:jc w:val="both"/>
        <w:rPr>
          <w:rFonts w:ascii="Sto TT" w:eastAsia="Verdana" w:hAnsi="Sto TT" w:cs="Arial"/>
          <w:sz w:val="18"/>
          <w:szCs w:val="18"/>
        </w:rPr>
      </w:pPr>
      <w:r w:rsidRPr="00780C95">
        <w:rPr>
          <w:rFonts w:ascii="Sto TT" w:eastAsia="Verdana" w:hAnsi="Sto TT" w:cs="Arial"/>
          <w:sz w:val="18"/>
          <w:szCs w:val="18"/>
        </w:rPr>
        <w:t>De</w:t>
      </w:r>
      <w:r w:rsidR="005269B8" w:rsidRPr="00780C95">
        <w:rPr>
          <w:rFonts w:ascii="Sto TT" w:eastAsia="Verdana" w:hAnsi="Sto TT" w:cs="Arial"/>
          <w:sz w:val="18"/>
          <w:szCs w:val="18"/>
        </w:rPr>
        <w:t xml:space="preserve"> s'informer auprès de l'entreprise de gros œuvre de la présence d'huiles de décoffrage ou de produit de cure.</w:t>
      </w:r>
    </w:p>
    <w:p w14:paraId="1852FE01" w14:textId="77777777" w:rsidR="004E13EB" w:rsidRPr="00780C95" w:rsidRDefault="004E13EB" w:rsidP="0054260F">
      <w:pPr>
        <w:ind w:left="-709" w:right="1"/>
        <w:jc w:val="both"/>
        <w:rPr>
          <w:rFonts w:ascii="Sto TT" w:eastAsia="Verdana" w:hAnsi="Sto TT" w:cs="Arial"/>
          <w:sz w:val="18"/>
          <w:szCs w:val="18"/>
        </w:rPr>
      </w:pPr>
    </w:p>
    <w:p w14:paraId="245F244C" w14:textId="09FBB4C7" w:rsidR="005269B8" w:rsidRPr="00780C95" w:rsidRDefault="005269B8" w:rsidP="0054260F">
      <w:pPr>
        <w:ind w:left="-709" w:right="1"/>
        <w:jc w:val="both"/>
        <w:rPr>
          <w:rFonts w:ascii="Sto TT" w:eastAsia="Verdana" w:hAnsi="Sto TT" w:cs="Arial"/>
          <w:sz w:val="18"/>
          <w:szCs w:val="18"/>
        </w:rPr>
      </w:pPr>
      <w:r w:rsidRPr="00780C95">
        <w:rPr>
          <w:rFonts w:ascii="Sto TT" w:eastAsia="Verdana" w:hAnsi="Sto TT" w:cs="Arial"/>
          <w:sz w:val="18"/>
          <w:szCs w:val="18"/>
        </w:rPr>
        <w:t>NOTE : en l'absence de réponse de l'entreprise de gros œuvre, la préparation du support sera faite en considérant la présence d'un produit de cure. Elle est matérialisée par une fiche d’acceptation des supports (voir modèle de fiche en Annexe D).</w:t>
      </w:r>
    </w:p>
    <w:p w14:paraId="08E9AC55" w14:textId="77777777" w:rsidR="005269B8" w:rsidRPr="00780C95" w:rsidRDefault="005269B8" w:rsidP="0054260F">
      <w:pPr>
        <w:ind w:left="-709" w:right="1"/>
        <w:jc w:val="both"/>
        <w:rPr>
          <w:rFonts w:ascii="Sto TT" w:eastAsia="Courier New" w:hAnsi="Sto TT" w:cs="Arial"/>
          <w:sz w:val="18"/>
          <w:szCs w:val="18"/>
        </w:rPr>
      </w:pPr>
    </w:p>
    <w:p w14:paraId="71BA4DCA" w14:textId="2EC73A66" w:rsidR="003E452F" w:rsidRPr="00780C95" w:rsidRDefault="003E452F" w:rsidP="0054260F">
      <w:pPr>
        <w:ind w:left="-709"/>
        <w:jc w:val="both"/>
        <w:rPr>
          <w:rFonts w:ascii="Sto TT" w:eastAsia="Verdana" w:hAnsi="Sto TT" w:cs="Arial"/>
          <w:sz w:val="18"/>
          <w:szCs w:val="18"/>
        </w:rPr>
      </w:pPr>
      <w:r w:rsidRPr="00780C95">
        <w:rPr>
          <w:rFonts w:ascii="Sto TT" w:eastAsia="Verdana" w:hAnsi="Sto TT" w:cs="Arial"/>
          <w:b/>
          <w:bCs/>
          <w:sz w:val="18"/>
          <w:szCs w:val="18"/>
        </w:rPr>
        <w:t>DIAGNOSTIC – FICHE ACCEPTATION DU SUPPORT</w:t>
      </w:r>
    </w:p>
    <w:p w14:paraId="303F489F" w14:textId="6095E68B" w:rsidR="005269B8" w:rsidRPr="00780C95" w:rsidRDefault="005269B8" w:rsidP="00780C95">
      <w:pPr>
        <w:ind w:left="-709"/>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0C2F2227" wp14:editId="5A8E2134">
            <wp:extent cx="1641600" cy="2160000"/>
            <wp:effectExtent l="0" t="0" r="0" b="0"/>
            <wp:docPr id="864382921" name="Picture 1" descr="Une image contenant texte, capture d’écran, nombre, Police&#10;&#10;Le contenu généré par l’IA peut être incorrect.">
              <a:extLst xmlns:a="http://schemas.openxmlformats.org/drawingml/2006/main">
                <a:ext uri="{FF2B5EF4-FFF2-40B4-BE49-F238E27FC236}">
                  <a16:creationId xmlns:a16="http://schemas.microsoft.com/office/drawing/2014/main" id="{F350E390-BB0F-4D9B-9F75-A00526A56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2921" name="Picture 1" descr="Une image contenant texte, capture d’écran, nombre, Police&#10;&#10;Le contenu généré par l’IA peut être incorrect."/>
                    <pic:cNvPicPr/>
                  </pic:nvPicPr>
                  <pic:blipFill>
                    <a:blip r:embed="rId13"/>
                    <a:stretch>
                      <a:fillRect/>
                    </a:stretch>
                  </pic:blipFill>
                  <pic:spPr>
                    <a:xfrm>
                      <a:off x="0" y="0"/>
                      <a:ext cx="1641600" cy="2160000"/>
                    </a:xfrm>
                    <a:prstGeom prst="rect">
                      <a:avLst/>
                    </a:prstGeom>
                  </pic:spPr>
                </pic:pic>
              </a:graphicData>
            </a:graphic>
          </wp:inline>
        </w:drawing>
      </w:r>
      <w:r w:rsidRPr="00780C95">
        <w:rPr>
          <w:rFonts w:ascii="Sto TT" w:eastAsia="Verdana" w:hAnsi="Sto TT" w:cs="Arial"/>
          <w:noProof/>
          <w:sz w:val="18"/>
          <w:szCs w:val="18"/>
        </w:rPr>
        <w:drawing>
          <wp:inline distT="0" distB="0" distL="0" distR="0" wp14:anchorId="6CB6BB94" wp14:editId="199CB67D">
            <wp:extent cx="1008000" cy="2160000"/>
            <wp:effectExtent l="0" t="0" r="1905" b="0"/>
            <wp:docPr id="1191560252" name="Picture 1" descr="Une image contenant texte, capture d’écran, reçu, nombre&#10;&#10;Le contenu généré par l’IA peut être incorrect.">
              <a:extLst xmlns:a="http://schemas.openxmlformats.org/drawingml/2006/main">
                <a:ext uri="{FF2B5EF4-FFF2-40B4-BE49-F238E27FC236}">
                  <a16:creationId xmlns:a16="http://schemas.microsoft.com/office/drawing/2014/main" id="{D6707C8B-D6D5-4FFD-9FF5-B799B0DCA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0252" name="Picture 1" descr="Une image contenant texte, capture d’écran, reçu, nombre&#10;&#10;Le contenu généré par l’IA peut être incorrect."/>
                    <pic:cNvPicPr/>
                  </pic:nvPicPr>
                  <pic:blipFill>
                    <a:blip r:embed="rId14"/>
                    <a:stretch>
                      <a:fillRect/>
                    </a:stretch>
                  </pic:blipFill>
                  <pic:spPr>
                    <a:xfrm>
                      <a:off x="0" y="0"/>
                      <a:ext cx="1008000" cy="2160000"/>
                    </a:xfrm>
                    <a:prstGeom prst="rect">
                      <a:avLst/>
                    </a:prstGeom>
                  </pic:spPr>
                </pic:pic>
              </a:graphicData>
            </a:graphic>
          </wp:inline>
        </w:drawing>
      </w:r>
    </w:p>
    <w:p w14:paraId="06D1BC47" w14:textId="77777777" w:rsidR="005269B8" w:rsidRPr="00780C95" w:rsidRDefault="005269B8" w:rsidP="0054260F">
      <w:pPr>
        <w:ind w:left="-709"/>
        <w:jc w:val="both"/>
        <w:rPr>
          <w:rFonts w:ascii="Sto TT" w:eastAsia="Verdana" w:hAnsi="Sto TT" w:cs="Arial"/>
          <w:b/>
          <w:bCs/>
          <w:sz w:val="18"/>
          <w:szCs w:val="18"/>
        </w:rPr>
      </w:pPr>
    </w:p>
    <w:p w14:paraId="3730B255"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b/>
          <w:bCs/>
          <w:sz w:val="18"/>
          <w:szCs w:val="18"/>
        </w:rPr>
        <w:t xml:space="preserve">Note : dans le cas d'un support ancien, en l'absence de l'entreprise de gros œuvre, la reconnaissance du support a lieu entre la maitrise d'ouvrage, la maitrise d'œuvre et l'entreprise d'étanchéité. </w:t>
      </w:r>
    </w:p>
    <w:p w14:paraId="623625BE" w14:textId="77777777" w:rsidR="005269B8" w:rsidRPr="00780C95" w:rsidRDefault="005269B8" w:rsidP="0054260F">
      <w:pPr>
        <w:ind w:left="-709"/>
        <w:jc w:val="both"/>
        <w:rPr>
          <w:rFonts w:ascii="Sto TT" w:eastAsia="Verdana" w:hAnsi="Sto TT" w:cs="Arial"/>
          <w:b/>
          <w:bCs/>
          <w:sz w:val="18"/>
          <w:szCs w:val="18"/>
          <w:u w:val="single"/>
        </w:rPr>
      </w:pPr>
    </w:p>
    <w:p w14:paraId="5252D312" w14:textId="77777777" w:rsidR="005269B8" w:rsidRPr="00780C95" w:rsidRDefault="005269B8"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 xml:space="preserve">Rappels pour la mise en œuvre du systèmes S.E.L. StoFloor Balcony EB 800 en climat de montagne : </w:t>
      </w:r>
    </w:p>
    <w:p w14:paraId="4E784CB4"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Est considéré climat de montagne tout bâtiment situé à une altitude supérieure à 900 m.</w:t>
      </w:r>
    </w:p>
    <w:p w14:paraId="78237632"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seul les reliefs en béton armé sont admis</w:t>
      </w:r>
    </w:p>
    <w:p w14:paraId="037A5015"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les relevés en partie courante, et pour tout point singulier, doit être monté à 20 cm minium au-dessus du niveau circulé</w:t>
      </w:r>
    </w:p>
    <w:p w14:paraId="065EE91C"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les profilés de rejet d'eau sont obligatoirement en métal et fixés mécaniquement</w:t>
      </w:r>
    </w:p>
    <w:p w14:paraId="0221827C"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les raccordements aux traversées sont obligatoirement en béton ou en métal, le S.E.L. doit être relevé sur une hauteur minimale de 20 cm.</w:t>
      </w:r>
    </w:p>
    <w:p w14:paraId="5A978212"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 les évacuations d'eau (avaloir, caniveau etc.) ne comprennent jamais de siphons. Les trop-pleins sont interdits. A l'intérieur des caniveaux le S.E.L. est obligatoirement renforcé par une armature et une couche supplémentaire de la membrane avec saupoudrage de </w:t>
      </w:r>
      <w:r w:rsidRPr="00780C95">
        <w:rPr>
          <w:rFonts w:ascii="Sto TT" w:eastAsia="Verdana" w:hAnsi="Sto TT" w:cs="Arial"/>
          <w:b/>
          <w:bCs/>
          <w:sz w:val="18"/>
          <w:szCs w:val="18"/>
        </w:rPr>
        <w:t>StoQuarz</w:t>
      </w:r>
      <w:r w:rsidRPr="00780C95">
        <w:rPr>
          <w:rFonts w:ascii="Sto TT" w:eastAsia="Verdana" w:hAnsi="Sto TT" w:cs="Arial"/>
          <w:sz w:val="18"/>
          <w:szCs w:val="18"/>
        </w:rPr>
        <w:t xml:space="preserve"> à refus.</w:t>
      </w:r>
    </w:p>
    <w:p w14:paraId="0165E122" w14:textId="77777777" w:rsidR="005269B8" w:rsidRPr="00780C95" w:rsidRDefault="005269B8" w:rsidP="0054260F">
      <w:pPr>
        <w:ind w:left="-709"/>
        <w:jc w:val="both"/>
        <w:rPr>
          <w:rFonts w:ascii="Sto TT" w:eastAsia="Verdana" w:hAnsi="Sto TT" w:cs="Arial"/>
          <w:sz w:val="18"/>
          <w:szCs w:val="18"/>
        </w:rPr>
      </w:pPr>
    </w:p>
    <w:p w14:paraId="3C7A91BF" w14:textId="24DB8A13"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Nota : la protection par pl</w:t>
      </w:r>
      <w:r w:rsidR="003D4DAB" w:rsidRPr="00780C95">
        <w:rPr>
          <w:rFonts w:ascii="Sto TT" w:eastAsia="Verdana" w:hAnsi="Sto TT" w:cs="Arial"/>
          <w:sz w:val="18"/>
          <w:szCs w:val="18"/>
        </w:rPr>
        <w:t>at</w:t>
      </w:r>
      <w:r w:rsidRPr="00780C95">
        <w:rPr>
          <w:rFonts w:ascii="Sto TT" w:eastAsia="Verdana" w:hAnsi="Sto TT" w:cs="Arial"/>
          <w:sz w:val="18"/>
          <w:szCs w:val="18"/>
        </w:rPr>
        <w:t>e</w:t>
      </w:r>
      <w:r w:rsidR="003D4DAB" w:rsidRPr="00780C95">
        <w:rPr>
          <w:rFonts w:ascii="Sto TT" w:eastAsia="Verdana" w:hAnsi="Sto TT" w:cs="Arial"/>
          <w:sz w:val="18"/>
          <w:szCs w:val="18"/>
        </w:rPr>
        <w:t>l</w:t>
      </w:r>
      <w:r w:rsidRPr="00780C95">
        <w:rPr>
          <w:rFonts w:ascii="Sto TT" w:eastAsia="Verdana" w:hAnsi="Sto TT" w:cs="Arial"/>
          <w:sz w:val="18"/>
          <w:szCs w:val="18"/>
        </w:rPr>
        <w:t xml:space="preserve">age bois est exclue. </w:t>
      </w:r>
    </w:p>
    <w:p w14:paraId="45360F4D" w14:textId="77777777" w:rsidR="005269B8" w:rsidRPr="00780C95" w:rsidRDefault="005269B8" w:rsidP="0054260F">
      <w:pPr>
        <w:ind w:left="-709" w:right="1"/>
        <w:jc w:val="both"/>
        <w:rPr>
          <w:rFonts w:ascii="Sto TT" w:eastAsia="Verdana" w:hAnsi="Sto TT" w:cs="Arial"/>
          <w:sz w:val="18"/>
          <w:szCs w:val="18"/>
        </w:rPr>
      </w:pPr>
    </w:p>
    <w:p w14:paraId="45F5C3C8" w14:textId="77777777" w:rsidR="005269B8" w:rsidRPr="00780C95" w:rsidRDefault="005269B8"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 xml:space="preserve">Cas d'un support revêtu avant SEL </w:t>
      </w:r>
    </w:p>
    <w:p w14:paraId="00649C16"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L’application d’un S.E.L sur un revêtement existant est proscrite. Ce dernier est donc obligatoirement décapé si l’Etude préalable de reconnaissance de</w:t>
      </w:r>
      <w:r w:rsidRPr="00780C95">
        <w:rPr>
          <w:rFonts w:ascii="Sto TT" w:eastAsia="Verdana" w:hAnsi="Sto TT" w:cs="Arial"/>
          <w:sz w:val="18"/>
          <w:szCs w:val="18"/>
          <w:u w:val="single"/>
        </w:rPr>
        <w:t xml:space="preserve"> l’annexe E </w:t>
      </w:r>
      <w:r w:rsidRPr="00780C95">
        <w:rPr>
          <w:rFonts w:ascii="Sto TT" w:eastAsia="Verdana" w:hAnsi="Sto TT" w:cs="Arial"/>
          <w:sz w:val="18"/>
          <w:szCs w:val="18"/>
        </w:rPr>
        <w:t>des RP SEL 2024, réalisée à la demande du Maître d’ouvrage ou de son représentant, autorise, sous certaines conditions, l’application du S.E.L.</w:t>
      </w:r>
    </w:p>
    <w:p w14:paraId="2EC4B5F6" w14:textId="77777777" w:rsidR="005269B8" w:rsidRPr="00780C95" w:rsidRDefault="005269B8" w:rsidP="0054260F">
      <w:pPr>
        <w:ind w:left="-709"/>
        <w:jc w:val="both"/>
        <w:rPr>
          <w:rFonts w:ascii="Sto TT" w:eastAsia="Verdana" w:hAnsi="Sto TT" w:cs="Arial"/>
          <w:sz w:val="18"/>
          <w:szCs w:val="18"/>
        </w:rPr>
      </w:pPr>
    </w:p>
    <w:p w14:paraId="4B855A29" w14:textId="77777777" w:rsidR="005269B8" w:rsidRPr="00780C95" w:rsidRDefault="005269B8" w:rsidP="0054260F">
      <w:pPr>
        <w:ind w:left="-709"/>
        <w:jc w:val="both"/>
        <w:rPr>
          <w:rFonts w:ascii="Sto TT" w:eastAsia="Verdana" w:hAnsi="Sto TT" w:cs="Arial"/>
          <w:b/>
          <w:bCs/>
          <w:sz w:val="18"/>
          <w:szCs w:val="18"/>
          <w:u w:val="single"/>
        </w:rPr>
      </w:pPr>
      <w:r w:rsidRPr="00780C95">
        <w:rPr>
          <w:rFonts w:ascii="Sto TT" w:eastAsia="Verdana" w:hAnsi="Sto TT" w:cs="Arial"/>
          <w:b/>
          <w:bCs/>
          <w:sz w:val="18"/>
          <w:szCs w:val="18"/>
          <w:u w:val="single"/>
        </w:rPr>
        <w:t>Un carrelage sur étanchéité existante devra être impérativement déposé, alors qu’un simple carrelage posé sur le support sans étanchéité pourra être éventuellement conservé selon les résultats de l’étude préalable (annexe F).</w:t>
      </w:r>
    </w:p>
    <w:p w14:paraId="55E0BD2C" w14:textId="77777777" w:rsidR="005269B8" w:rsidRPr="00780C95" w:rsidRDefault="005269B8" w:rsidP="0054260F">
      <w:pPr>
        <w:ind w:left="-709" w:right="1"/>
        <w:jc w:val="both"/>
        <w:rPr>
          <w:rFonts w:ascii="Sto TT" w:eastAsia="Verdana" w:hAnsi="Sto TT" w:cs="Arial"/>
          <w:sz w:val="18"/>
          <w:szCs w:val="18"/>
        </w:rPr>
      </w:pPr>
    </w:p>
    <w:p w14:paraId="29C61881" w14:textId="77777777" w:rsidR="005269B8" w:rsidRPr="00780C95" w:rsidRDefault="005269B8"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 xml:space="preserve">Décapage mécanique avant mise en œuvre du SEL </w:t>
      </w:r>
    </w:p>
    <w:p w14:paraId="2FA6C656"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Le décapage chimique est proscrit dans le cadre de mise en œuvre des S.E.L.</w:t>
      </w:r>
    </w:p>
    <w:p w14:paraId="2C1390EF" w14:textId="77777777" w:rsidR="005269B8" w:rsidRPr="00780C95" w:rsidRDefault="005269B8" w:rsidP="0054260F">
      <w:pPr>
        <w:ind w:left="-709"/>
        <w:jc w:val="both"/>
        <w:rPr>
          <w:rFonts w:ascii="Sto TT" w:eastAsia="Verdana" w:hAnsi="Sto TT" w:cs="Arial"/>
          <w:sz w:val="18"/>
          <w:szCs w:val="18"/>
        </w:rPr>
      </w:pPr>
    </w:p>
    <w:p w14:paraId="05ABE370"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Seul le décapage mécanique est autorisé pour la dépose de revêtements existants ou pour la préparation du support. Prévoir le moyen adapté, par exemple : </w:t>
      </w:r>
    </w:p>
    <w:p w14:paraId="2E410586"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 ponçage mécanique type diamant, </w:t>
      </w:r>
    </w:p>
    <w:p w14:paraId="0F7DA440"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 type PCD (disque polycristallin) </w:t>
      </w:r>
    </w:p>
    <w:p w14:paraId="741916E1" w14:textId="77777777" w:rsidR="00B608EF" w:rsidRPr="00780C95" w:rsidRDefault="00B608EF" w:rsidP="0054260F">
      <w:pPr>
        <w:ind w:left="-709"/>
        <w:jc w:val="both"/>
        <w:rPr>
          <w:rFonts w:ascii="Sto TT" w:eastAsia="Verdana" w:hAnsi="Sto TT" w:cs="Arial"/>
          <w:sz w:val="18"/>
          <w:szCs w:val="18"/>
        </w:rPr>
      </w:pPr>
    </w:p>
    <w:p w14:paraId="7E699125" w14:textId="3FDCF2D0" w:rsidR="00B608EF" w:rsidRPr="00780C95" w:rsidRDefault="00B608EF" w:rsidP="0054260F">
      <w:pPr>
        <w:ind w:left="-709"/>
        <w:jc w:val="both"/>
        <w:rPr>
          <w:rFonts w:ascii="Sto TT" w:eastAsia="Verdana" w:hAnsi="Sto TT" w:cs="Arial"/>
          <w:sz w:val="18"/>
          <w:szCs w:val="18"/>
        </w:rPr>
      </w:pPr>
      <w:r w:rsidRPr="00780C95">
        <w:rPr>
          <w:rFonts w:ascii="Sto TT" w:eastAsia="Verdana" w:hAnsi="Sto TT" w:cs="Arial"/>
          <w:b/>
          <w:bCs/>
          <w:sz w:val="18"/>
          <w:szCs w:val="18"/>
          <w:u w:val="single"/>
        </w:rPr>
        <w:t>Poncer (au diamant ou disque polycristallin) le support pour l'élimination de laitance, ou en cas de support lisse afin de créer une accroche adéquate avant application du système.</w:t>
      </w:r>
    </w:p>
    <w:p w14:paraId="6212D210" w14:textId="77777777" w:rsidR="005269B8" w:rsidRPr="00780C95" w:rsidRDefault="005269B8" w:rsidP="0054260F">
      <w:pPr>
        <w:ind w:left="-709"/>
        <w:jc w:val="both"/>
        <w:rPr>
          <w:rFonts w:ascii="Sto TT" w:eastAsia="Verdana" w:hAnsi="Sto TT" w:cs="Arial"/>
          <w:sz w:val="18"/>
          <w:szCs w:val="18"/>
        </w:rPr>
      </w:pPr>
    </w:p>
    <w:p w14:paraId="07118D1A"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b/>
          <w:bCs/>
          <w:sz w:val="18"/>
          <w:szCs w:val="18"/>
          <w:u w:val="single"/>
        </w:rPr>
        <w:t xml:space="preserve">Travaux préparatoires avant SEL </w:t>
      </w:r>
    </w:p>
    <w:p w14:paraId="475ED764"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Le support doit être propre, sain et sec. </w:t>
      </w:r>
    </w:p>
    <w:p w14:paraId="1C79F2F8"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Il ne doit présenter aucune trace de produits « gras » qui, le cas échéant, devront être éliminés par tous moyens appropriés (dégraissant, brulage etc…) avec vérification visuelle après traitement.</w:t>
      </w:r>
    </w:p>
    <w:p w14:paraId="0D6ACD31"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Il convient de dégraisser les parties métalliques (costières, platines garde-corps etc.).</w:t>
      </w:r>
    </w:p>
    <w:p w14:paraId="554E9403"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La cohésion superficielle du support doit être supérieur ou égale à 1 Mpa (vérification conformément à l’annexe G des RP 2024).</w:t>
      </w:r>
    </w:p>
    <w:p w14:paraId="42910E4E"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Prévoir le ponçage du support (béton etc.) pour éliminer la laitance par exemple.</w:t>
      </w:r>
    </w:p>
    <w:p w14:paraId="51DEB0A9"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Dépoussiérer le support et nettoyage au produit adapté.</w:t>
      </w:r>
    </w:p>
    <w:p w14:paraId="672C1391" w14:textId="77777777" w:rsidR="005269B8" w:rsidRPr="00780C95" w:rsidRDefault="005269B8" w:rsidP="0054260F">
      <w:pPr>
        <w:ind w:left="-709"/>
        <w:jc w:val="both"/>
        <w:rPr>
          <w:rFonts w:ascii="Sto TT" w:eastAsia="Verdana" w:hAnsi="Sto TT" w:cs="Arial"/>
          <w:sz w:val="18"/>
          <w:szCs w:val="18"/>
        </w:rPr>
      </w:pPr>
    </w:p>
    <w:p w14:paraId="53557116" w14:textId="77777777" w:rsidR="005269B8" w:rsidRPr="00780C95" w:rsidRDefault="005269B8" w:rsidP="0054260F">
      <w:pPr>
        <w:ind w:left="-709"/>
        <w:jc w:val="both"/>
        <w:rPr>
          <w:rFonts w:ascii="Sto TT" w:eastAsia="Verdana" w:hAnsi="Sto TT" w:cs="Arial"/>
          <w:b/>
          <w:bCs/>
          <w:sz w:val="18"/>
          <w:szCs w:val="18"/>
        </w:rPr>
      </w:pPr>
      <w:r w:rsidRPr="00780C95">
        <w:rPr>
          <w:rFonts w:ascii="Sto TT" w:eastAsia="Verdana" w:hAnsi="Sto TT" w:cs="Arial"/>
          <w:b/>
          <w:bCs/>
          <w:sz w:val="18"/>
          <w:szCs w:val="18"/>
          <w:u w:val="single"/>
        </w:rPr>
        <w:t>Limitation des flaches / planéité :</w:t>
      </w:r>
      <w:r w:rsidRPr="00780C95">
        <w:rPr>
          <w:rFonts w:ascii="Sto TT" w:eastAsia="Verdana" w:hAnsi="Sto TT" w:cs="Arial"/>
          <w:b/>
          <w:bCs/>
          <w:sz w:val="18"/>
          <w:szCs w:val="18"/>
        </w:rPr>
        <w:t xml:space="preserve"> </w:t>
      </w:r>
    </w:p>
    <w:p w14:paraId="298ECA15" w14:textId="77777777" w:rsidR="005269B8" w:rsidRPr="00780C95" w:rsidRDefault="005269B8" w:rsidP="00237E7B">
      <w:pPr>
        <w:ind w:left="-709" w:right="1"/>
        <w:jc w:val="center"/>
        <w:rPr>
          <w:rFonts w:ascii="Sto TT" w:eastAsia="Courier New" w:hAnsi="Sto TT" w:cs="Arial"/>
          <w:sz w:val="18"/>
          <w:szCs w:val="18"/>
        </w:rPr>
      </w:pPr>
      <w:r w:rsidRPr="00780C95">
        <w:rPr>
          <w:rFonts w:ascii="Sto TT" w:eastAsia="Courier New" w:hAnsi="Sto TT" w:cs="Arial"/>
          <w:noProof/>
          <w:sz w:val="18"/>
          <w:szCs w:val="18"/>
        </w:rPr>
        <w:drawing>
          <wp:inline distT="0" distB="0" distL="0" distR="0" wp14:anchorId="732D2184" wp14:editId="53575684">
            <wp:extent cx="5368787" cy="1419225"/>
            <wp:effectExtent l="0" t="0" r="3810" b="0"/>
            <wp:docPr id="1887502456" name="Picture 1" descr="Une image contenant texte, Police, capture d’écran, nombre&#10;&#10;Le contenu généré par l’IA peut être incorrect.">
              <a:extLst xmlns:a="http://schemas.openxmlformats.org/drawingml/2006/main">
                <a:ext uri="{FF2B5EF4-FFF2-40B4-BE49-F238E27FC236}">
                  <a16:creationId xmlns:a16="http://schemas.microsoft.com/office/drawing/2014/main" id="{1F07F3AE-389C-40E2-A772-B4728CD9B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02456" name="Picture 1" descr="Une image contenant texte, Police, capture d’écran, nombre&#10;&#10;Le contenu généré par l’IA peut être incorrect."/>
                    <pic:cNvPicPr/>
                  </pic:nvPicPr>
                  <pic:blipFill>
                    <a:blip r:embed="rId15"/>
                    <a:stretch>
                      <a:fillRect/>
                    </a:stretch>
                  </pic:blipFill>
                  <pic:spPr>
                    <a:xfrm>
                      <a:off x="0" y="0"/>
                      <a:ext cx="5382329" cy="1422805"/>
                    </a:xfrm>
                    <a:prstGeom prst="rect">
                      <a:avLst/>
                    </a:prstGeom>
                  </pic:spPr>
                </pic:pic>
              </a:graphicData>
            </a:graphic>
          </wp:inline>
        </w:drawing>
      </w:r>
    </w:p>
    <w:p w14:paraId="65EB5E9E" w14:textId="77777777" w:rsidR="005269B8" w:rsidRPr="00780C95" w:rsidRDefault="005269B8" w:rsidP="0054260F">
      <w:pPr>
        <w:ind w:left="-709" w:right="1"/>
        <w:jc w:val="both"/>
        <w:rPr>
          <w:rFonts w:ascii="Sto TT" w:eastAsia="Courier New" w:hAnsi="Sto TT" w:cs="Arial"/>
          <w:sz w:val="18"/>
          <w:szCs w:val="18"/>
        </w:rPr>
      </w:pPr>
    </w:p>
    <w:p w14:paraId="1199CF2F"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L'application du S.E.L. ne peux corriger les défauts de planéité du support.  La pente et la planéité peuvent être obtenues soit par reprofilage soir par ponçage.</w:t>
      </w:r>
      <w:r w:rsidRPr="00780C95">
        <w:rPr>
          <w:rFonts w:ascii="Sto TT" w:eastAsia="Verdana" w:hAnsi="Sto TT" w:cs="Arial"/>
          <w:b/>
          <w:bCs/>
          <w:sz w:val="18"/>
          <w:szCs w:val="18"/>
          <w:u w:val="single"/>
        </w:rPr>
        <w:t xml:space="preserve"> </w:t>
      </w:r>
    </w:p>
    <w:p w14:paraId="54ADF43F" w14:textId="77777777" w:rsidR="005269B8" w:rsidRPr="00780C95" w:rsidRDefault="005269B8" w:rsidP="0054260F">
      <w:pPr>
        <w:ind w:left="-709"/>
        <w:jc w:val="both"/>
        <w:rPr>
          <w:rFonts w:ascii="Sto TT" w:eastAsia="Verdana" w:hAnsi="Sto TT" w:cs="Arial"/>
          <w:sz w:val="18"/>
          <w:szCs w:val="18"/>
        </w:rPr>
      </w:pPr>
    </w:p>
    <w:p w14:paraId="307FFB3D"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Les écarts de planéité doivent être compatibles avec la pente et tableau des RP SEL 2024 sur pentes associées (limitation des flaches).</w:t>
      </w:r>
    </w:p>
    <w:p w14:paraId="38D631A5" w14:textId="77777777" w:rsidR="005269B8" w:rsidRPr="00780C95" w:rsidRDefault="005269B8" w:rsidP="0054260F">
      <w:pPr>
        <w:ind w:left="-709"/>
        <w:jc w:val="both"/>
        <w:rPr>
          <w:rFonts w:ascii="Sto TT" w:eastAsia="Verdana" w:hAnsi="Sto TT" w:cs="Arial"/>
          <w:sz w:val="18"/>
          <w:szCs w:val="18"/>
        </w:rPr>
      </w:pPr>
    </w:p>
    <w:p w14:paraId="0C3B62A8"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u w:val="single"/>
        </w:rPr>
        <w:t xml:space="preserve">Tableau Relation pente/planéité : </w:t>
      </w:r>
    </w:p>
    <w:p w14:paraId="5D448718" w14:textId="77777777" w:rsidR="005269B8" w:rsidRPr="00780C95" w:rsidRDefault="005269B8" w:rsidP="00237E7B">
      <w:pPr>
        <w:ind w:left="-709" w:right="1"/>
        <w:jc w:val="center"/>
        <w:rPr>
          <w:rFonts w:ascii="Sto TT" w:eastAsia="Courier New" w:hAnsi="Sto TT" w:cs="Arial"/>
          <w:sz w:val="18"/>
          <w:szCs w:val="18"/>
        </w:rPr>
      </w:pPr>
      <w:r w:rsidRPr="00780C95">
        <w:rPr>
          <w:rFonts w:ascii="Sto TT" w:eastAsia="Courier New" w:hAnsi="Sto TT" w:cs="Arial"/>
          <w:noProof/>
          <w:sz w:val="18"/>
          <w:szCs w:val="18"/>
        </w:rPr>
        <w:drawing>
          <wp:inline distT="0" distB="0" distL="0" distR="0" wp14:anchorId="32ED3BE7" wp14:editId="33FDE27B">
            <wp:extent cx="3460750" cy="772995"/>
            <wp:effectExtent l="0" t="0" r="6350" b="8255"/>
            <wp:docPr id="100053" name="Picture 100053" descr="A white rectangular box with black text&#10;&#10;AI-generated content may be incorrect.">
              <a:extLst xmlns:a="http://schemas.openxmlformats.org/drawingml/2006/main">
                <a:ext uri="{FF2B5EF4-FFF2-40B4-BE49-F238E27FC236}">
                  <a16:creationId xmlns:a16="http://schemas.microsoft.com/office/drawing/2014/main" id="{14C5E9C7-44CE-472C-B755-6C8B25F5B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Picture 100053" descr="A white rectangular box with black text&#10;&#10;AI-generated content may be incorrect."/>
                    <pic:cNvPicPr>
                      <a:picLocks noChangeAspect="1"/>
                    </pic:cNvPicPr>
                  </pic:nvPicPr>
                  <pic:blipFill>
                    <a:blip r:embed="rId16"/>
                    <a:stretch>
                      <a:fillRect/>
                    </a:stretch>
                  </pic:blipFill>
                  <pic:spPr>
                    <a:xfrm>
                      <a:off x="0" y="0"/>
                      <a:ext cx="3550825" cy="793114"/>
                    </a:xfrm>
                    <a:prstGeom prst="rect">
                      <a:avLst/>
                    </a:prstGeom>
                  </pic:spPr>
                </pic:pic>
              </a:graphicData>
            </a:graphic>
          </wp:inline>
        </w:drawing>
      </w:r>
    </w:p>
    <w:p w14:paraId="28FF892C" w14:textId="77777777"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L'eau doit être évacuée rapidement et ne doit pas stagner. </w:t>
      </w:r>
    </w:p>
    <w:p w14:paraId="6373D234" w14:textId="5945EB0D" w:rsidR="005269B8" w:rsidRPr="00780C95" w:rsidRDefault="005269B8" w:rsidP="0054260F">
      <w:pPr>
        <w:ind w:left="-709"/>
        <w:jc w:val="both"/>
        <w:rPr>
          <w:rFonts w:ascii="Sto TT" w:eastAsia="Verdana" w:hAnsi="Sto TT" w:cs="Arial"/>
          <w:sz w:val="18"/>
          <w:szCs w:val="18"/>
        </w:rPr>
      </w:pPr>
      <w:r w:rsidRPr="00780C95">
        <w:rPr>
          <w:rFonts w:ascii="Sto TT" w:eastAsia="Verdana" w:hAnsi="Sto TT" w:cs="Arial"/>
          <w:sz w:val="18"/>
          <w:szCs w:val="18"/>
        </w:rPr>
        <w:t>Il convient donc d'étancher les relevés et toute la surface de l'ouvrage, réaliser des formes de pente conformes vers les exutoires.</w:t>
      </w:r>
    </w:p>
    <w:p w14:paraId="0FBB2EFD" w14:textId="77777777" w:rsidR="00E3686A" w:rsidRPr="00780C95" w:rsidRDefault="00E3686A">
      <w:pPr>
        <w:rPr>
          <w:rFonts w:ascii="Sto TT" w:eastAsia="Verdana" w:hAnsi="Sto TT" w:cs="Arial"/>
          <w:sz w:val="18"/>
          <w:szCs w:val="18"/>
          <w:u w:val="single"/>
        </w:rPr>
      </w:pPr>
    </w:p>
    <w:p w14:paraId="00EFB2B9" w14:textId="56376668" w:rsidR="004E13EB" w:rsidRPr="00780C95" w:rsidRDefault="005269B8" w:rsidP="004E13EB">
      <w:pPr>
        <w:ind w:left="-709"/>
        <w:jc w:val="both"/>
        <w:rPr>
          <w:rFonts w:ascii="Sto TT" w:eastAsia="Verdana" w:hAnsi="Sto TT" w:cs="Arial"/>
          <w:sz w:val="18"/>
          <w:szCs w:val="18"/>
        </w:rPr>
      </w:pPr>
      <w:r w:rsidRPr="00780C95">
        <w:rPr>
          <w:rFonts w:ascii="Sto TT" w:eastAsia="Verdana" w:hAnsi="Sto TT" w:cs="Arial"/>
          <w:sz w:val="18"/>
          <w:szCs w:val="18"/>
          <w:u w:val="single"/>
        </w:rPr>
        <w:t xml:space="preserve">Défauts de planéité : </w:t>
      </w:r>
    </w:p>
    <w:p w14:paraId="6E164C7E" w14:textId="77777777" w:rsidR="004E13EB" w:rsidRPr="00780C95" w:rsidRDefault="005269B8" w:rsidP="00F50444">
      <w:pPr>
        <w:pStyle w:val="ListParagraph"/>
        <w:numPr>
          <w:ilvl w:val="0"/>
          <w:numId w:val="7"/>
        </w:numPr>
        <w:jc w:val="both"/>
        <w:rPr>
          <w:rFonts w:ascii="Sto TT" w:eastAsia="Verdana" w:hAnsi="Sto TT" w:cs="Arial"/>
          <w:sz w:val="18"/>
          <w:szCs w:val="18"/>
        </w:rPr>
      </w:pPr>
      <w:r w:rsidRPr="00780C95">
        <w:rPr>
          <w:rFonts w:ascii="Sto TT" w:eastAsia="Verdana" w:hAnsi="Sto TT" w:cs="Arial"/>
          <w:sz w:val="18"/>
          <w:szCs w:val="18"/>
        </w:rPr>
        <w:t xml:space="preserve">Les bosses sont éliminées mécaniquement par repiquage, bouchardages, meulages etc… </w:t>
      </w:r>
    </w:p>
    <w:p w14:paraId="5501EA6E" w14:textId="77777777" w:rsidR="004E13EB" w:rsidRPr="00780C95" w:rsidRDefault="005269B8" w:rsidP="00F50444">
      <w:pPr>
        <w:pStyle w:val="ListParagraph"/>
        <w:numPr>
          <w:ilvl w:val="0"/>
          <w:numId w:val="7"/>
        </w:numPr>
        <w:jc w:val="both"/>
        <w:rPr>
          <w:rFonts w:ascii="Sto TT" w:eastAsia="Verdana" w:hAnsi="Sto TT" w:cs="Arial"/>
          <w:sz w:val="18"/>
          <w:szCs w:val="18"/>
        </w:rPr>
      </w:pPr>
      <w:r w:rsidRPr="00780C95">
        <w:rPr>
          <w:rFonts w:ascii="Sto TT" w:eastAsia="Verdana" w:hAnsi="Sto TT" w:cs="Arial"/>
          <w:sz w:val="18"/>
          <w:szCs w:val="18"/>
        </w:rPr>
        <w:t xml:space="preserve">Les creux et défauts de planéité sont reprofilés au </w:t>
      </w:r>
      <w:r w:rsidRPr="00780C95">
        <w:rPr>
          <w:rFonts w:ascii="Sto TT" w:eastAsia="Verdana" w:hAnsi="Sto TT" w:cs="Arial"/>
          <w:b/>
          <w:bCs/>
          <w:sz w:val="18"/>
          <w:szCs w:val="18"/>
        </w:rPr>
        <w:t xml:space="preserve">StoCrete RM </w:t>
      </w:r>
      <w:r w:rsidRPr="00780C95">
        <w:rPr>
          <w:rFonts w:ascii="Sto TT" w:eastAsia="Verdana" w:hAnsi="Sto TT" w:cs="Arial"/>
          <w:sz w:val="18"/>
          <w:szCs w:val="18"/>
        </w:rPr>
        <w:t xml:space="preserve">(mortier de classe R3). </w:t>
      </w:r>
    </w:p>
    <w:p w14:paraId="77AB92E4" w14:textId="7742B40A" w:rsidR="005269B8" w:rsidRPr="00780C95" w:rsidRDefault="005269B8" w:rsidP="00F50444">
      <w:pPr>
        <w:pStyle w:val="ListParagraph"/>
        <w:numPr>
          <w:ilvl w:val="0"/>
          <w:numId w:val="7"/>
        </w:numPr>
        <w:jc w:val="both"/>
        <w:rPr>
          <w:rFonts w:ascii="Sto TT" w:eastAsia="Verdana" w:hAnsi="Sto TT" w:cs="Arial"/>
          <w:sz w:val="18"/>
          <w:szCs w:val="18"/>
        </w:rPr>
      </w:pPr>
      <w:r w:rsidRPr="00780C95">
        <w:rPr>
          <w:rFonts w:ascii="Sto TT" w:eastAsia="Verdana" w:hAnsi="Sto TT" w:cs="Arial"/>
          <w:sz w:val="18"/>
          <w:szCs w:val="18"/>
        </w:rPr>
        <w:t xml:space="preserve">Pour une un ragréage lisse prévoir le </w:t>
      </w:r>
      <w:r w:rsidRPr="00780C95">
        <w:rPr>
          <w:rFonts w:ascii="Sto TT" w:eastAsia="Verdana" w:hAnsi="Sto TT" w:cs="Arial"/>
          <w:b/>
          <w:bCs/>
          <w:sz w:val="18"/>
          <w:szCs w:val="18"/>
        </w:rPr>
        <w:t>StoCrete TF 204</w:t>
      </w:r>
    </w:p>
    <w:p w14:paraId="56A6043D" w14:textId="77777777" w:rsidR="005269B8" w:rsidRPr="00780C95" w:rsidRDefault="005269B8" w:rsidP="0054260F">
      <w:pPr>
        <w:ind w:left="-709"/>
        <w:jc w:val="both"/>
        <w:rPr>
          <w:rFonts w:ascii="Sto TT" w:eastAsia="Verdana" w:hAnsi="Sto TT" w:cs="Arial"/>
          <w:sz w:val="17"/>
          <w:szCs w:val="17"/>
        </w:rPr>
      </w:pPr>
    </w:p>
    <w:p w14:paraId="3F673AD7" w14:textId="77777777" w:rsidR="00EA46DC" w:rsidRPr="00780C95" w:rsidRDefault="00EA46DC"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Trai</w:t>
      </w:r>
      <w:r w:rsidRPr="00780C95">
        <w:rPr>
          <w:rFonts w:ascii="Sto TT" w:eastAsia="Verdana" w:hAnsi="Sto TT" w:cs="Arial"/>
          <w:b/>
          <w:bCs/>
          <w:color w:val="000000"/>
          <w:sz w:val="18"/>
          <w:szCs w:val="18"/>
          <w:u w:val="single"/>
        </w:rPr>
        <w:t xml:space="preserve">tement des fissures : </w:t>
      </w:r>
    </w:p>
    <w:p w14:paraId="76490E5D" w14:textId="77777777" w:rsidR="00EA46DC" w:rsidRPr="00780C95" w:rsidRDefault="00EA46DC" w:rsidP="0054260F">
      <w:pPr>
        <w:ind w:left="-709"/>
        <w:jc w:val="both"/>
        <w:rPr>
          <w:rFonts w:ascii="Sto TT" w:eastAsia="Verdana" w:hAnsi="Sto TT" w:cs="Arial"/>
          <w:color w:val="000000"/>
          <w:sz w:val="18"/>
          <w:szCs w:val="18"/>
        </w:rPr>
      </w:pPr>
      <w:r w:rsidRPr="00780C95">
        <w:rPr>
          <w:rFonts w:ascii="Sto TT" w:eastAsia="Verdana" w:hAnsi="Sto TT" w:cs="Arial"/>
          <w:color w:val="000000"/>
          <w:sz w:val="18"/>
          <w:szCs w:val="18"/>
          <w:u w:val="single" w:color="000000"/>
        </w:rPr>
        <w:t xml:space="preserve">Fissures ≤ 0,3 mm (sans désaffleur) </w:t>
      </w:r>
    </w:p>
    <w:p w14:paraId="6BB8F1D4" w14:textId="77777777" w:rsidR="00EA46DC" w:rsidRPr="00780C95" w:rsidRDefault="00EA46DC" w:rsidP="0054260F">
      <w:pPr>
        <w:ind w:left="-709"/>
        <w:jc w:val="both"/>
        <w:rPr>
          <w:rFonts w:ascii="Sto TT" w:eastAsia="Verdana" w:hAnsi="Sto TT" w:cs="Arial"/>
          <w:color w:val="000000"/>
          <w:sz w:val="18"/>
          <w:szCs w:val="18"/>
        </w:rPr>
      </w:pPr>
      <w:r w:rsidRPr="00780C95">
        <w:rPr>
          <w:rFonts w:ascii="Sto TT" w:eastAsia="Verdana" w:hAnsi="Sto TT" w:cs="Arial"/>
          <w:color w:val="000000"/>
          <w:sz w:val="18"/>
          <w:szCs w:val="18"/>
        </w:rPr>
        <w:t>Ces fissures</w:t>
      </w:r>
      <w:r w:rsidRPr="00780C95">
        <w:rPr>
          <w:rFonts w:ascii="Sto TT" w:eastAsia="Verdana" w:hAnsi="Sto TT" w:cs="Arial"/>
          <w:color w:val="000000"/>
          <w:sz w:val="18"/>
          <w:szCs w:val="18"/>
          <w:u w:val="single" w:color="000000"/>
        </w:rPr>
        <w:t xml:space="preserve"> </w:t>
      </w:r>
      <w:r w:rsidRPr="00780C95">
        <w:rPr>
          <w:rFonts w:ascii="Sto TT" w:eastAsia="Verdana" w:hAnsi="Sto TT" w:cs="Arial"/>
          <w:color w:val="000000"/>
          <w:sz w:val="18"/>
          <w:szCs w:val="18"/>
        </w:rPr>
        <w:t xml:space="preserve">sont recouvrables par le système </w:t>
      </w:r>
      <w:r w:rsidRPr="00780C95">
        <w:rPr>
          <w:rFonts w:ascii="Sto TT" w:eastAsia="Verdana" w:hAnsi="Sto TT" w:cs="Arial"/>
          <w:b/>
          <w:bCs/>
          <w:color w:val="000000"/>
          <w:sz w:val="18"/>
          <w:szCs w:val="18"/>
        </w:rPr>
        <w:t>StoPur EB 800</w:t>
      </w:r>
      <w:r w:rsidRPr="00780C95">
        <w:rPr>
          <w:rFonts w:ascii="Sto TT" w:eastAsia="Verdana" w:hAnsi="Sto TT" w:cs="Arial"/>
          <w:color w:val="000000"/>
          <w:sz w:val="18"/>
          <w:szCs w:val="18"/>
        </w:rPr>
        <w:t xml:space="preserve">, sans renforcement particulier. </w:t>
      </w:r>
    </w:p>
    <w:p w14:paraId="31224F86" w14:textId="77777777" w:rsidR="00EA46DC" w:rsidRPr="00780C95" w:rsidRDefault="00EA46DC" w:rsidP="0054260F">
      <w:pPr>
        <w:ind w:left="-709"/>
        <w:jc w:val="both"/>
        <w:rPr>
          <w:rFonts w:ascii="Sto TT" w:eastAsia="Verdana" w:hAnsi="Sto TT" w:cs="Arial"/>
          <w:color w:val="000000"/>
          <w:sz w:val="18"/>
          <w:szCs w:val="18"/>
        </w:rPr>
      </w:pPr>
      <w:r w:rsidRPr="00780C95">
        <w:rPr>
          <w:rFonts w:ascii="Sto TT" w:eastAsia="Verdana" w:hAnsi="Sto TT" w:cs="Arial"/>
          <w:color w:val="000000"/>
          <w:sz w:val="18"/>
          <w:szCs w:val="18"/>
        </w:rPr>
        <w:t>Elles sont traitées par un renforcement, précédé d’un calfeutrement compatible avec le revêtement d’étanchéité.</w:t>
      </w:r>
    </w:p>
    <w:p w14:paraId="0C5184C0" w14:textId="77777777" w:rsidR="00EA46DC" w:rsidRPr="00780C95" w:rsidRDefault="00EA46DC" w:rsidP="0054260F">
      <w:pPr>
        <w:ind w:left="-709"/>
        <w:jc w:val="both"/>
        <w:rPr>
          <w:rFonts w:ascii="Sto TT" w:eastAsia="Verdana" w:hAnsi="Sto TT" w:cs="Arial"/>
          <w:color w:val="000000"/>
          <w:sz w:val="18"/>
          <w:szCs w:val="18"/>
        </w:rPr>
      </w:pPr>
    </w:p>
    <w:p w14:paraId="7EE6D8DF" w14:textId="77777777" w:rsidR="004E13EB" w:rsidRPr="00780C95" w:rsidRDefault="00EA46DC" w:rsidP="004E13EB">
      <w:pPr>
        <w:ind w:left="-709"/>
        <w:jc w:val="both"/>
        <w:rPr>
          <w:rFonts w:ascii="Sto TT" w:eastAsia="Verdana" w:hAnsi="Sto TT" w:cs="Arial"/>
          <w:color w:val="000000"/>
          <w:sz w:val="18"/>
          <w:szCs w:val="18"/>
        </w:rPr>
      </w:pPr>
      <w:r w:rsidRPr="00780C95">
        <w:rPr>
          <w:rFonts w:ascii="Sto TT" w:eastAsia="Verdana" w:hAnsi="Sto TT" w:cs="Arial"/>
          <w:color w:val="000000"/>
          <w:sz w:val="18"/>
          <w:szCs w:val="18"/>
          <w:u w:val="single" w:color="000000"/>
        </w:rPr>
        <w:t>Fissures 0,3mm &lt; taille fissure ≤ 0,8 mm (sans désaffleur)</w:t>
      </w:r>
    </w:p>
    <w:p w14:paraId="0A69AA92" w14:textId="77777777" w:rsidR="004E13EB" w:rsidRPr="00780C95" w:rsidRDefault="00EA46DC" w:rsidP="00F50444">
      <w:pPr>
        <w:pStyle w:val="ListParagraph"/>
        <w:numPr>
          <w:ilvl w:val="0"/>
          <w:numId w:val="8"/>
        </w:numPr>
        <w:jc w:val="both"/>
        <w:rPr>
          <w:rFonts w:ascii="Sto TT" w:eastAsia="Verdana" w:hAnsi="Sto TT" w:cs="Arial"/>
          <w:color w:val="000000"/>
          <w:sz w:val="18"/>
          <w:szCs w:val="18"/>
        </w:rPr>
      </w:pPr>
      <w:r w:rsidRPr="00780C95">
        <w:rPr>
          <w:rFonts w:ascii="Sto TT" w:eastAsia="Verdana" w:hAnsi="Sto TT" w:cs="Arial"/>
          <w:color w:val="000000"/>
          <w:sz w:val="18"/>
          <w:szCs w:val="18"/>
        </w:rPr>
        <w:t xml:space="preserve">Ouvrir la fissure en V et calfeutrer la fissure au </w:t>
      </w:r>
      <w:r w:rsidRPr="00780C95">
        <w:rPr>
          <w:rFonts w:ascii="Sto TT" w:eastAsia="Verdana" w:hAnsi="Sto TT" w:cs="Arial"/>
          <w:b/>
          <w:bCs/>
          <w:color w:val="000000"/>
          <w:sz w:val="18"/>
          <w:szCs w:val="18"/>
        </w:rPr>
        <w:t>StoSeal F 355</w:t>
      </w:r>
    </w:p>
    <w:p w14:paraId="711566E0" w14:textId="77777777" w:rsidR="004E13EB" w:rsidRPr="00780C95" w:rsidRDefault="00EA46DC" w:rsidP="00F50444">
      <w:pPr>
        <w:pStyle w:val="ListParagraph"/>
        <w:numPr>
          <w:ilvl w:val="0"/>
          <w:numId w:val="8"/>
        </w:numPr>
        <w:jc w:val="both"/>
        <w:rPr>
          <w:rFonts w:ascii="Sto TT" w:eastAsia="Verdana" w:hAnsi="Sto TT" w:cs="Arial"/>
          <w:color w:val="000000"/>
          <w:sz w:val="18"/>
          <w:szCs w:val="18"/>
        </w:rPr>
      </w:pPr>
      <w:r w:rsidRPr="00780C95">
        <w:rPr>
          <w:rFonts w:ascii="Sto TT" w:eastAsia="Verdana" w:hAnsi="Sto TT" w:cs="Arial"/>
          <w:color w:val="000000"/>
          <w:sz w:val="18"/>
          <w:szCs w:val="18"/>
        </w:rPr>
        <w:t xml:space="preserve">Appliquer grassement la membrane </w:t>
      </w:r>
      <w:r w:rsidRPr="00780C95">
        <w:rPr>
          <w:rFonts w:ascii="Sto TT" w:eastAsia="Verdana" w:hAnsi="Sto TT" w:cs="Arial"/>
          <w:b/>
          <w:bCs/>
          <w:color w:val="000000"/>
          <w:sz w:val="18"/>
          <w:szCs w:val="18"/>
        </w:rPr>
        <w:t xml:space="preserve">StoPur EB 800 </w:t>
      </w:r>
      <w:r w:rsidRPr="00780C95">
        <w:rPr>
          <w:rFonts w:ascii="Sto TT" w:eastAsia="Verdana" w:hAnsi="Sto TT" w:cs="Arial"/>
          <w:color w:val="000000"/>
          <w:sz w:val="18"/>
          <w:szCs w:val="18"/>
        </w:rPr>
        <w:t>de part et d’autre de la fissure</w:t>
      </w:r>
    </w:p>
    <w:p w14:paraId="00D2A197" w14:textId="210FAABA" w:rsidR="00EA46DC" w:rsidRPr="00780C95" w:rsidRDefault="00EA46DC" w:rsidP="00F50444">
      <w:pPr>
        <w:pStyle w:val="ListParagraph"/>
        <w:numPr>
          <w:ilvl w:val="0"/>
          <w:numId w:val="8"/>
        </w:numPr>
        <w:jc w:val="both"/>
        <w:rPr>
          <w:rFonts w:ascii="Sto TT" w:eastAsia="Verdana" w:hAnsi="Sto TT" w:cs="Arial"/>
          <w:color w:val="000000"/>
          <w:sz w:val="18"/>
          <w:szCs w:val="18"/>
        </w:rPr>
      </w:pPr>
      <w:r w:rsidRPr="00780C95">
        <w:rPr>
          <w:rFonts w:ascii="Sto TT" w:eastAsia="Verdana" w:hAnsi="Sto TT" w:cs="Arial"/>
          <w:color w:val="000000"/>
          <w:sz w:val="18"/>
          <w:szCs w:val="18"/>
        </w:rPr>
        <w:t xml:space="preserve">Dérouler le voile </w:t>
      </w:r>
      <w:r w:rsidRPr="00780C95">
        <w:rPr>
          <w:rFonts w:ascii="Sto TT" w:eastAsia="Verdana" w:hAnsi="Sto TT" w:cs="Arial"/>
          <w:b/>
          <w:bCs/>
          <w:color w:val="000000"/>
          <w:sz w:val="18"/>
          <w:szCs w:val="18"/>
        </w:rPr>
        <w:t xml:space="preserve">StoDivers V (10cm) </w:t>
      </w:r>
      <w:r w:rsidRPr="00780C95">
        <w:rPr>
          <w:rFonts w:ascii="Sto TT" w:eastAsia="Verdana" w:hAnsi="Sto TT" w:cs="Arial"/>
          <w:color w:val="000000"/>
          <w:sz w:val="18"/>
          <w:szCs w:val="18"/>
        </w:rPr>
        <w:t xml:space="preserve">et le maroufler dans </w:t>
      </w:r>
      <w:r w:rsidRPr="00780C95">
        <w:rPr>
          <w:rFonts w:ascii="Sto TT" w:eastAsia="Verdana" w:hAnsi="Sto TT" w:cs="Arial"/>
          <w:b/>
          <w:bCs/>
          <w:color w:val="000000"/>
          <w:sz w:val="18"/>
          <w:szCs w:val="18"/>
        </w:rPr>
        <w:t>StoPur EB 800.</w:t>
      </w:r>
    </w:p>
    <w:p w14:paraId="2B8DCD10" w14:textId="77777777" w:rsidR="00EA46DC" w:rsidRPr="00780C95" w:rsidRDefault="00EA46DC" w:rsidP="0054260F">
      <w:pPr>
        <w:ind w:left="-709" w:right="1"/>
        <w:jc w:val="both"/>
        <w:rPr>
          <w:rFonts w:ascii="Sto TT" w:eastAsia="Courier New" w:hAnsi="Sto TT" w:cs="Arial"/>
          <w:sz w:val="18"/>
          <w:szCs w:val="18"/>
        </w:rPr>
      </w:pPr>
      <w:r w:rsidRPr="00780C95">
        <w:rPr>
          <w:rFonts w:ascii="Sto TT" w:eastAsia="Verdana" w:hAnsi="Sto TT" w:cs="Arial"/>
          <w:color w:val="000000"/>
          <w:sz w:val="18"/>
          <w:szCs w:val="18"/>
        </w:rPr>
        <w:t xml:space="preserve">En cas de protection dure collée, seules les fissures stabilisées et traitées sont visées. </w:t>
      </w:r>
    </w:p>
    <w:p w14:paraId="7A00A2EC" w14:textId="77777777" w:rsidR="00EA46DC" w:rsidRPr="00780C95" w:rsidRDefault="00EA46DC" w:rsidP="0054260F">
      <w:pPr>
        <w:ind w:left="-709"/>
        <w:jc w:val="both"/>
        <w:rPr>
          <w:rFonts w:ascii="Sto TT" w:eastAsia="Verdana" w:hAnsi="Sto TT" w:cs="Arial"/>
          <w:color w:val="000000"/>
          <w:sz w:val="18"/>
          <w:szCs w:val="18"/>
        </w:rPr>
      </w:pPr>
      <w:r w:rsidRPr="00780C95">
        <w:rPr>
          <w:rFonts w:ascii="Sto TT" w:eastAsia="Verdana" w:hAnsi="Sto TT" w:cs="Arial"/>
          <w:i/>
          <w:iCs/>
          <w:color w:val="000000"/>
          <w:sz w:val="18"/>
          <w:szCs w:val="18"/>
        </w:rPr>
        <w:t>NOTA : ce renforcement n’est pas obligatoire pour les S.E.L. armés en partie courante</w:t>
      </w:r>
    </w:p>
    <w:p w14:paraId="0577215A" w14:textId="77777777" w:rsidR="00EA46DC" w:rsidRPr="00780C95" w:rsidRDefault="00EA46DC" w:rsidP="0054260F">
      <w:pPr>
        <w:ind w:left="-709"/>
        <w:jc w:val="both"/>
        <w:rPr>
          <w:rFonts w:ascii="Sto TT" w:eastAsia="Verdana" w:hAnsi="Sto TT" w:cs="Arial"/>
          <w:i/>
          <w:iCs/>
          <w:color w:val="000000"/>
          <w:sz w:val="18"/>
          <w:szCs w:val="18"/>
        </w:rPr>
      </w:pPr>
    </w:p>
    <w:p w14:paraId="46471AE3" w14:textId="77777777" w:rsidR="00EA46DC" w:rsidRPr="00780C95" w:rsidRDefault="00EA46DC" w:rsidP="0054260F">
      <w:pPr>
        <w:ind w:left="-709"/>
        <w:jc w:val="both"/>
        <w:rPr>
          <w:rFonts w:ascii="Sto TT" w:eastAsia="Verdana" w:hAnsi="Sto TT" w:cs="Arial"/>
          <w:color w:val="000000"/>
          <w:sz w:val="18"/>
          <w:szCs w:val="18"/>
        </w:rPr>
      </w:pPr>
      <w:r w:rsidRPr="00780C95">
        <w:rPr>
          <w:rFonts w:ascii="Sto TT" w:eastAsia="Verdana" w:hAnsi="Sto TT" w:cs="Arial"/>
          <w:color w:val="000000"/>
          <w:sz w:val="18"/>
          <w:szCs w:val="18"/>
          <w:u w:val="single" w:color="000000"/>
        </w:rPr>
        <w:t xml:space="preserve">Fissures ≥ 0,8 mm ou avec désaffleur </w:t>
      </w:r>
      <w:r w:rsidRPr="00780C95">
        <w:rPr>
          <w:rFonts w:ascii="Sto TT" w:eastAsia="Verdana" w:hAnsi="Sto TT" w:cs="Arial"/>
          <w:color w:val="000000"/>
          <w:sz w:val="18"/>
          <w:szCs w:val="18"/>
        </w:rPr>
        <w:t xml:space="preserve">: </w:t>
      </w:r>
    </w:p>
    <w:p w14:paraId="30DF6237" w14:textId="77777777" w:rsidR="00EA46DC" w:rsidRPr="00780C95" w:rsidRDefault="00EA46DC" w:rsidP="0054260F">
      <w:pPr>
        <w:ind w:left="-709"/>
        <w:jc w:val="both"/>
        <w:rPr>
          <w:rFonts w:ascii="Sto TT" w:eastAsia="Verdana" w:hAnsi="Sto TT" w:cs="Arial"/>
          <w:color w:val="000000"/>
          <w:sz w:val="18"/>
          <w:szCs w:val="18"/>
        </w:rPr>
      </w:pPr>
      <w:r w:rsidRPr="00780C95">
        <w:rPr>
          <w:rFonts w:ascii="Sto TT" w:eastAsia="Verdana" w:hAnsi="Sto TT" w:cs="Arial"/>
          <w:b/>
          <w:bCs/>
          <w:color w:val="000000"/>
          <w:sz w:val="18"/>
          <w:szCs w:val="18"/>
        </w:rPr>
        <w:t>Il est obligatoire dans ce cas de faire une étude par un Bureau d’Etude structure pour la vérification de la stabilité de la fissure et définir le mode de reconstruction du support.</w:t>
      </w:r>
      <w:r w:rsidRPr="00780C95">
        <w:rPr>
          <w:rFonts w:ascii="Sto TT" w:eastAsia="Verdana" w:hAnsi="Sto TT" w:cs="Arial"/>
          <w:color w:val="000000"/>
          <w:sz w:val="18"/>
          <w:szCs w:val="18"/>
        </w:rPr>
        <w:t xml:space="preserve"> Cette étude ne doit pas être réalisée par l’entreprise applicatrice. Si l’étude démontre l’absence de défaut structurel il conviendra de traiter la fissure comme un joint de fractionnement :</w:t>
      </w:r>
    </w:p>
    <w:p w14:paraId="04C7931A" w14:textId="77777777" w:rsidR="00EA46DC" w:rsidRPr="00780C95" w:rsidRDefault="00EA46DC" w:rsidP="00237E7B">
      <w:pPr>
        <w:ind w:left="-709"/>
        <w:jc w:val="center"/>
        <w:rPr>
          <w:rFonts w:ascii="Sto TT" w:eastAsia="Verdana" w:hAnsi="Sto TT" w:cs="Arial"/>
          <w:b/>
          <w:bCs/>
          <w:sz w:val="18"/>
          <w:szCs w:val="18"/>
          <w:u w:val="single"/>
        </w:rPr>
      </w:pPr>
      <w:r w:rsidRPr="00780C95">
        <w:rPr>
          <w:rFonts w:ascii="Sto TT" w:eastAsia="Verdana" w:hAnsi="Sto TT" w:cs="Arial"/>
          <w:noProof/>
          <w:color w:val="000000"/>
          <w:sz w:val="18"/>
          <w:szCs w:val="18"/>
        </w:rPr>
        <w:drawing>
          <wp:inline distT="0" distB="0" distL="0" distR="0" wp14:anchorId="56337472" wp14:editId="0C73BBE5">
            <wp:extent cx="3960000" cy="3196800"/>
            <wp:effectExtent l="0" t="0" r="2540" b="3810"/>
            <wp:docPr id="153357503" name="Picture 1" descr="Une image contenant texte, capture d’écran, diagramme, ligne&#10;&#10;Le contenu généré par l’IA peut être incorrect.">
              <a:extLst xmlns:a="http://schemas.openxmlformats.org/drawingml/2006/main">
                <a:ext uri="{FF2B5EF4-FFF2-40B4-BE49-F238E27FC236}">
                  <a16:creationId xmlns:a16="http://schemas.microsoft.com/office/drawing/2014/main" id="{76B82308-939B-46FC-805E-F18E94741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503" name="Picture 1" descr="Une image contenant texte, capture d’écran, diagramme, ligne&#10;&#10;Le contenu généré par l’IA peut être incorrect."/>
                    <pic:cNvPicPr/>
                  </pic:nvPicPr>
                  <pic:blipFill>
                    <a:blip r:embed="rId17"/>
                    <a:stretch>
                      <a:fillRect/>
                    </a:stretch>
                  </pic:blipFill>
                  <pic:spPr>
                    <a:xfrm>
                      <a:off x="0" y="0"/>
                      <a:ext cx="3960000" cy="3196800"/>
                    </a:xfrm>
                    <a:prstGeom prst="rect">
                      <a:avLst/>
                    </a:prstGeom>
                  </pic:spPr>
                </pic:pic>
              </a:graphicData>
            </a:graphic>
          </wp:inline>
        </w:drawing>
      </w:r>
    </w:p>
    <w:p w14:paraId="2DCF9D96" w14:textId="77777777" w:rsidR="00EA46DC" w:rsidRPr="00780C95" w:rsidRDefault="00EA46DC" w:rsidP="0054260F">
      <w:pPr>
        <w:ind w:left="-709"/>
        <w:jc w:val="both"/>
        <w:rPr>
          <w:rFonts w:ascii="Sto TT" w:eastAsia="Courier New" w:hAnsi="Sto TT" w:cs="Arial"/>
          <w:sz w:val="18"/>
          <w:szCs w:val="18"/>
        </w:rPr>
      </w:pPr>
      <w:r w:rsidRPr="00780C95">
        <w:rPr>
          <w:rFonts w:ascii="Sto TT" w:eastAsia="Verdana" w:hAnsi="Sto TT" w:cs="Arial"/>
          <w:b/>
          <w:bCs/>
          <w:sz w:val="18"/>
          <w:szCs w:val="18"/>
          <w:u w:val="single"/>
        </w:rPr>
        <w:t>Traitement décontaminant</w:t>
      </w:r>
    </w:p>
    <w:p w14:paraId="10DD51A5" w14:textId="77777777" w:rsidR="00EA46DC" w:rsidRPr="00780C95" w:rsidRDefault="00EA46DC" w:rsidP="0054260F">
      <w:pPr>
        <w:ind w:left="-709"/>
        <w:jc w:val="both"/>
        <w:rPr>
          <w:rFonts w:ascii="Sto TT" w:eastAsia="Courier New" w:hAnsi="Sto TT" w:cs="Arial"/>
          <w:sz w:val="18"/>
          <w:szCs w:val="18"/>
        </w:rPr>
      </w:pPr>
      <w:r w:rsidRPr="00780C95">
        <w:rPr>
          <w:rFonts w:ascii="Sto TT" w:eastAsia="Verdana" w:hAnsi="Sto TT" w:cs="Arial"/>
          <w:sz w:val="18"/>
          <w:szCs w:val="18"/>
        </w:rPr>
        <w:t xml:space="preserve">Utilisation de </w:t>
      </w:r>
      <w:r w:rsidRPr="00780C95">
        <w:rPr>
          <w:rFonts w:ascii="Sto TT" w:eastAsia="Verdana" w:hAnsi="Sto TT" w:cs="Arial"/>
          <w:b/>
          <w:bCs/>
          <w:sz w:val="18"/>
          <w:szCs w:val="18"/>
        </w:rPr>
        <w:t>Sto-Décontaminant concentré</w:t>
      </w:r>
      <w:r w:rsidRPr="00780C95">
        <w:rPr>
          <w:rFonts w:ascii="Sto TT" w:eastAsia="Verdana" w:hAnsi="Sto TT" w:cs="Arial"/>
          <w:sz w:val="18"/>
          <w:szCs w:val="18"/>
        </w:rPr>
        <w:t xml:space="preserve"> - Décontaminant concentré extérieur curatif et préventif prêt à l'emploi :</w:t>
      </w:r>
    </w:p>
    <w:p w14:paraId="1591EBBA"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Après nettoyage, application sur support sec de </w:t>
      </w:r>
      <w:r w:rsidRPr="00780C95">
        <w:rPr>
          <w:rFonts w:ascii="Sto TT" w:eastAsia="Verdana" w:hAnsi="Sto TT" w:cs="Arial"/>
          <w:b/>
          <w:bCs/>
          <w:sz w:val="18"/>
          <w:szCs w:val="18"/>
        </w:rPr>
        <w:t>Sto-Décontaminant concentré</w:t>
      </w:r>
      <w:r w:rsidRPr="00780C95">
        <w:rPr>
          <w:rFonts w:ascii="Sto TT" w:eastAsia="Verdana" w:hAnsi="Sto TT" w:cs="Arial"/>
          <w:sz w:val="18"/>
          <w:szCs w:val="18"/>
        </w:rPr>
        <w:t xml:space="preserve"> au pulvérisateur, au rouleau ou à la brosse sur les zones contaminées. Laisser agir 6 à 24 heures minimum avant rinçage. </w:t>
      </w:r>
    </w:p>
    <w:p w14:paraId="1A0D0EAC"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Dilution : appliquer le produit dilué à 5 litres pour 30, 50 ou 75 L d'eau selon la contamination des fonds.</w:t>
      </w:r>
    </w:p>
    <w:p w14:paraId="01F896A2"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Consommation : 0,15 à 0,2 L/m²</w:t>
      </w:r>
    </w:p>
    <w:p w14:paraId="38B77688"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i/>
          <w:iCs/>
          <w:sz w:val="18"/>
          <w:szCs w:val="18"/>
          <w:u w:val="single"/>
        </w:rPr>
        <w:t>Remarque</w:t>
      </w:r>
      <w:r w:rsidRPr="00780C95">
        <w:rPr>
          <w:rFonts w:ascii="Sto TT" w:eastAsia="Verdana" w:hAnsi="Sto TT" w:cs="Arial"/>
          <w:sz w:val="18"/>
          <w:szCs w:val="18"/>
        </w:rPr>
        <w:t xml:space="preserve"> : Les revêtements ultérieurs doivent être traités anticryptogamique. Le rinçage est obligatoire en traitement curatif avant des travaux de ravalement. Eviter toute projection sur les végétaux.</w:t>
      </w:r>
    </w:p>
    <w:p w14:paraId="714B034A" w14:textId="77777777" w:rsidR="00EA46DC" w:rsidRPr="00780C95" w:rsidRDefault="00EA46DC" w:rsidP="0054260F">
      <w:pPr>
        <w:ind w:left="-709" w:right="1"/>
        <w:jc w:val="both"/>
        <w:rPr>
          <w:rFonts w:ascii="Sto TT" w:eastAsia="Verdana" w:hAnsi="Sto TT" w:cs="Arial"/>
          <w:sz w:val="18"/>
          <w:szCs w:val="18"/>
        </w:rPr>
      </w:pPr>
    </w:p>
    <w:p w14:paraId="78BF15E0" w14:textId="4412FD31" w:rsidR="00FB0708" w:rsidRPr="00780C95" w:rsidRDefault="00237E7B" w:rsidP="00FB0708">
      <w:pPr>
        <w:ind w:left="-709" w:right="1"/>
        <w:jc w:val="both"/>
        <w:rPr>
          <w:rFonts w:ascii="Sto TT" w:eastAsia="Verdana" w:hAnsi="Sto TT" w:cs="Arial"/>
          <w:sz w:val="18"/>
          <w:szCs w:val="18"/>
        </w:rPr>
      </w:pPr>
      <w:r w:rsidRPr="00780C95">
        <w:rPr>
          <w:rFonts w:ascii="Sto TT" w:eastAsia="Verdana" w:hAnsi="Sto TT" w:cs="Arial"/>
          <w:sz w:val="18"/>
          <w:szCs w:val="18"/>
        </w:rPr>
        <w:t>O</w:t>
      </w:r>
      <w:r w:rsidR="00FB0708" w:rsidRPr="00780C95">
        <w:rPr>
          <w:rFonts w:ascii="Sto TT" w:eastAsia="Verdana" w:hAnsi="Sto TT" w:cs="Arial"/>
          <w:sz w:val="18"/>
          <w:szCs w:val="18"/>
        </w:rPr>
        <w:t>U</w:t>
      </w:r>
    </w:p>
    <w:p w14:paraId="194B28AD" w14:textId="77777777" w:rsidR="00EA46DC" w:rsidRPr="00780C95" w:rsidRDefault="00EA46DC" w:rsidP="0054260F">
      <w:pPr>
        <w:ind w:left="-709" w:right="1"/>
        <w:jc w:val="both"/>
        <w:rPr>
          <w:rFonts w:ascii="Sto TT" w:eastAsia="Verdana" w:hAnsi="Sto TT" w:cs="Arial"/>
          <w:sz w:val="18"/>
          <w:szCs w:val="18"/>
        </w:rPr>
      </w:pPr>
    </w:p>
    <w:p w14:paraId="736422DA" w14:textId="77777777" w:rsidR="00EA46DC" w:rsidRPr="00780C95" w:rsidRDefault="00EA46DC"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Nettoyant façade RX</w:t>
      </w:r>
    </w:p>
    <w:p w14:paraId="6399F343"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Utilisation de </w:t>
      </w:r>
      <w:r w:rsidRPr="00780C95">
        <w:rPr>
          <w:rFonts w:ascii="Sto TT" w:eastAsia="Verdana" w:hAnsi="Sto TT" w:cs="Arial"/>
          <w:b/>
          <w:bCs/>
          <w:sz w:val="18"/>
          <w:szCs w:val="18"/>
        </w:rPr>
        <w:t>Façade RX</w:t>
      </w:r>
      <w:r w:rsidRPr="00780C95">
        <w:rPr>
          <w:rFonts w:ascii="Sto TT" w:eastAsia="Verdana" w:hAnsi="Sto TT" w:cs="Arial"/>
          <w:sz w:val="18"/>
          <w:szCs w:val="18"/>
        </w:rPr>
        <w:t xml:space="preserve"> - Nettoyant façade express prêt à l'emploi :</w:t>
      </w:r>
    </w:p>
    <w:p w14:paraId="24164B1A"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Application, sur support sec de </w:t>
      </w:r>
      <w:r w:rsidRPr="00780C95">
        <w:rPr>
          <w:rFonts w:ascii="Sto TT" w:eastAsia="Verdana" w:hAnsi="Sto TT" w:cs="Arial"/>
          <w:b/>
          <w:bCs/>
          <w:sz w:val="18"/>
          <w:szCs w:val="18"/>
        </w:rPr>
        <w:t>Façade RX</w:t>
      </w:r>
      <w:r w:rsidRPr="00780C95">
        <w:rPr>
          <w:rFonts w:ascii="Sto TT" w:eastAsia="Verdana" w:hAnsi="Sto TT" w:cs="Arial"/>
          <w:sz w:val="18"/>
          <w:szCs w:val="18"/>
        </w:rPr>
        <w:t xml:space="preserve"> au pulvérisateur ou au rouleau sur les surfaces contaminées. Laisser agir le produit 15 à 30 minutes minimum. L'application doit être suivie d'un rinçage dès apparition de l'effet désiré.</w:t>
      </w:r>
    </w:p>
    <w:p w14:paraId="064BDE4B"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Dilution : le produit est prêt à l'emploi</w:t>
      </w:r>
    </w:p>
    <w:p w14:paraId="279B9F6A" w14:textId="77777777" w:rsidR="00EA46DC" w:rsidRPr="00780C95" w:rsidRDefault="00EA46DC" w:rsidP="0054260F">
      <w:pPr>
        <w:ind w:left="-709"/>
        <w:jc w:val="both"/>
        <w:rPr>
          <w:rFonts w:ascii="Sto TT" w:eastAsia="Verdana" w:hAnsi="Sto TT" w:cs="Arial"/>
          <w:sz w:val="18"/>
          <w:szCs w:val="18"/>
        </w:rPr>
      </w:pPr>
      <w:r w:rsidRPr="00780C95">
        <w:rPr>
          <w:rFonts w:ascii="Sto TT" w:eastAsia="Verdana" w:hAnsi="Sto TT" w:cs="Arial"/>
          <w:sz w:val="18"/>
          <w:szCs w:val="18"/>
        </w:rPr>
        <w:t>Consommation : 0,30 L/m² environ</w:t>
      </w:r>
    </w:p>
    <w:p w14:paraId="5F04EAA3" w14:textId="77777777" w:rsidR="00A962A2" w:rsidRDefault="00EA46DC" w:rsidP="00A962A2">
      <w:pPr>
        <w:ind w:left="-709"/>
        <w:jc w:val="both"/>
        <w:rPr>
          <w:rFonts w:ascii="Sto TT" w:eastAsia="Verdana" w:hAnsi="Sto TT" w:cs="Arial"/>
          <w:sz w:val="18"/>
          <w:szCs w:val="18"/>
        </w:rPr>
      </w:pPr>
      <w:r w:rsidRPr="00780C95">
        <w:rPr>
          <w:rFonts w:ascii="Sto TT" w:eastAsia="Verdana" w:hAnsi="Sto TT" w:cs="Arial"/>
          <w:i/>
          <w:iCs/>
          <w:sz w:val="18"/>
          <w:szCs w:val="18"/>
          <w:u w:val="single"/>
        </w:rPr>
        <w:t>Remarque</w:t>
      </w:r>
      <w:r w:rsidRPr="00780C95">
        <w:rPr>
          <w:rFonts w:ascii="Sto TT" w:eastAsia="Verdana" w:hAnsi="Sto TT" w:cs="Arial"/>
          <w:sz w:val="18"/>
          <w:szCs w:val="18"/>
        </w:rPr>
        <w:t xml:space="preserve"> : Ne pas mettre en contact avec les métaux. Eviter toute projection sur les végétaux.</w:t>
      </w:r>
    </w:p>
    <w:p w14:paraId="703B14C8" w14:textId="5AAA4F32" w:rsidR="00413B82" w:rsidRDefault="00413B82" w:rsidP="00A962A2">
      <w:pPr>
        <w:ind w:left="-709"/>
        <w:jc w:val="both"/>
        <w:rPr>
          <w:rFonts w:ascii="Sto TT" w:eastAsia="Verdana" w:hAnsi="Sto TT" w:cs="Arial"/>
          <w:sz w:val="18"/>
          <w:szCs w:val="18"/>
        </w:rPr>
      </w:pPr>
    </w:p>
    <w:p w14:paraId="44084D83" w14:textId="582F35B5" w:rsidR="00413B82" w:rsidRPr="00A962A2" w:rsidRDefault="00413B82"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A962A2">
        <w:rPr>
          <w:rFonts w:ascii="Sto TT" w:eastAsia="Verdana" w:hAnsi="Sto TT" w:cs="Arial"/>
          <w:b/>
          <w:bCs/>
          <w:sz w:val="20"/>
          <w:szCs w:val="20"/>
        </w:rPr>
        <w:t>REPARATION DU BETON EN PARTIE HORIZONTALE</w:t>
      </w:r>
    </w:p>
    <w:p w14:paraId="0D9264EC" w14:textId="77777777" w:rsidR="00413B82" w:rsidRPr="00780C95" w:rsidRDefault="00413B82" w:rsidP="0054260F">
      <w:pPr>
        <w:ind w:left="-709" w:right="1"/>
        <w:jc w:val="both"/>
        <w:rPr>
          <w:rFonts w:ascii="Sto TT" w:eastAsia="Verdana" w:hAnsi="Sto TT" w:cs="Arial"/>
          <w:sz w:val="18"/>
          <w:szCs w:val="18"/>
        </w:rPr>
      </w:pPr>
    </w:p>
    <w:p w14:paraId="44366C67" w14:textId="77777777" w:rsidR="00413B82" w:rsidRPr="00780C95" w:rsidRDefault="00413B82" w:rsidP="0054260F">
      <w:pPr>
        <w:ind w:left="-709" w:right="1"/>
        <w:jc w:val="both"/>
        <w:rPr>
          <w:rFonts w:ascii="Sto TT" w:eastAsia="Verdana" w:hAnsi="Sto TT" w:cs="Arial"/>
          <w:b/>
          <w:bCs/>
          <w:sz w:val="18"/>
          <w:szCs w:val="18"/>
          <w:u w:val="single"/>
        </w:rPr>
      </w:pPr>
      <w:r w:rsidRPr="00780C95">
        <w:rPr>
          <w:rFonts w:ascii="Sto TT" w:eastAsia="Verdana" w:hAnsi="Sto TT" w:cs="Arial"/>
          <w:b/>
          <w:bCs/>
          <w:sz w:val="18"/>
          <w:szCs w:val="18"/>
          <w:u w:val="single"/>
        </w:rPr>
        <w:t xml:space="preserve">Réparation et planéité - StoCrete RM </w:t>
      </w:r>
    </w:p>
    <w:p w14:paraId="76E98DDF" w14:textId="77777777" w:rsidR="00413B82" w:rsidRPr="00780C95" w:rsidRDefault="00413B82" w:rsidP="0054260F">
      <w:pPr>
        <w:ind w:left="-709" w:right="1"/>
        <w:jc w:val="both"/>
        <w:rPr>
          <w:rFonts w:ascii="Sto TT" w:eastAsia="Verdana" w:hAnsi="Sto TT" w:cs="Arial"/>
          <w:sz w:val="18"/>
          <w:szCs w:val="18"/>
        </w:rPr>
      </w:pPr>
      <w:r w:rsidRPr="00780C95">
        <w:rPr>
          <w:rFonts w:ascii="Sto TT" w:eastAsia="Verdana" w:hAnsi="Sto TT" w:cs="Arial"/>
          <w:sz w:val="18"/>
          <w:szCs w:val="18"/>
        </w:rPr>
        <w:t xml:space="preserve">Réparation et mise en conformité des pentes/flaches le cas échéant avec </w:t>
      </w:r>
      <w:r w:rsidRPr="00780C95">
        <w:rPr>
          <w:rFonts w:ascii="Sto TT" w:eastAsia="Verdana" w:hAnsi="Sto TT" w:cs="Arial"/>
          <w:b/>
          <w:bCs/>
          <w:sz w:val="18"/>
          <w:szCs w:val="18"/>
        </w:rPr>
        <w:t>StoCrete RM</w:t>
      </w:r>
      <w:r w:rsidRPr="00780C95">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78F497C6" w14:textId="77777777" w:rsidR="00413B82" w:rsidRPr="00780C95" w:rsidRDefault="00413B82" w:rsidP="0054260F">
      <w:pPr>
        <w:ind w:left="-709" w:right="1"/>
        <w:jc w:val="both"/>
        <w:rPr>
          <w:rFonts w:ascii="Sto TT" w:eastAsia="Verdana" w:hAnsi="Sto TT" w:cs="Arial"/>
          <w:sz w:val="18"/>
          <w:szCs w:val="18"/>
        </w:rPr>
      </w:pPr>
      <w:r w:rsidRPr="00780C95">
        <w:rPr>
          <w:rFonts w:ascii="Sto TT" w:eastAsia="Verdana" w:hAnsi="Sto TT" w:cs="Arial"/>
          <w:sz w:val="18"/>
          <w:szCs w:val="18"/>
        </w:rPr>
        <w:t>Préparation du produit : se gâche avec de l'eau à raison d'environ 0,8 L d'eau pour 5 kg de poudre</w:t>
      </w:r>
      <w:r w:rsidRPr="00780C95">
        <w:rPr>
          <w:rFonts w:ascii="Sto TT" w:eastAsia="Verdana" w:hAnsi="Sto TT" w:cs="Arial"/>
          <w:b/>
          <w:bCs/>
          <w:sz w:val="18"/>
          <w:szCs w:val="18"/>
        </w:rPr>
        <w:t xml:space="preserve"> StoCrete RM</w:t>
      </w:r>
      <w:r w:rsidRPr="00780C95">
        <w:rPr>
          <w:rFonts w:ascii="Sto TT" w:eastAsia="Verdana" w:hAnsi="Sto TT" w:cs="Arial"/>
          <w:sz w:val="18"/>
          <w:szCs w:val="18"/>
        </w:rPr>
        <w:t xml:space="preserve">, soit 4L d'eau pour un sac complet de 25 kg de </w:t>
      </w:r>
      <w:r w:rsidRPr="00780C95">
        <w:rPr>
          <w:rFonts w:ascii="Sto TT" w:eastAsia="Verdana" w:hAnsi="Sto TT" w:cs="Arial"/>
          <w:b/>
          <w:bCs/>
          <w:sz w:val="18"/>
          <w:szCs w:val="18"/>
        </w:rPr>
        <w:t>StoCrete RM</w:t>
      </w:r>
      <w:r w:rsidRPr="00780C95">
        <w:rPr>
          <w:rFonts w:ascii="Sto TT" w:eastAsia="Verdana" w:hAnsi="Sto TT" w:cs="Arial"/>
          <w:sz w:val="18"/>
          <w:szCs w:val="18"/>
        </w:rPr>
        <w:t>.</w:t>
      </w:r>
    </w:p>
    <w:p w14:paraId="5A6F7932" w14:textId="77777777" w:rsidR="00413B82" w:rsidRPr="00780C95" w:rsidRDefault="00413B82" w:rsidP="0054260F">
      <w:pPr>
        <w:ind w:left="-709" w:right="1"/>
        <w:jc w:val="both"/>
        <w:rPr>
          <w:rFonts w:ascii="Sto TT" w:eastAsia="Verdana" w:hAnsi="Sto TT" w:cs="Arial"/>
          <w:sz w:val="18"/>
          <w:szCs w:val="18"/>
        </w:rPr>
      </w:pPr>
      <w:r w:rsidRPr="00780C95">
        <w:rPr>
          <w:rFonts w:ascii="Sto TT" w:eastAsia="Verdana" w:hAnsi="Sto TT" w:cs="Arial"/>
          <w:sz w:val="18"/>
          <w:szCs w:val="18"/>
        </w:rPr>
        <w:t>Application : à l'aide d'une taloche ou d'une truelle, de 3 mm à 30 mm par passe.</w:t>
      </w:r>
    </w:p>
    <w:p w14:paraId="01894D28" w14:textId="77777777" w:rsidR="00413B82" w:rsidRPr="00780C95" w:rsidRDefault="00413B82" w:rsidP="0054260F">
      <w:pPr>
        <w:ind w:left="-709" w:right="1"/>
        <w:jc w:val="both"/>
        <w:rPr>
          <w:rFonts w:ascii="Sto TT" w:eastAsia="Verdana" w:hAnsi="Sto TT" w:cs="Arial"/>
          <w:sz w:val="18"/>
          <w:szCs w:val="18"/>
        </w:rPr>
      </w:pPr>
      <w:r w:rsidRPr="00780C95">
        <w:rPr>
          <w:rFonts w:ascii="Sto TT" w:eastAsia="Verdana" w:hAnsi="Sto TT" w:cs="Arial"/>
          <w:sz w:val="18"/>
          <w:szCs w:val="18"/>
        </w:rPr>
        <w:t>Consommation : Env. 2,1 kg/m² et mm d'épaisseur de mortier prêt à l'emploi (mortier sec + eau).</w:t>
      </w:r>
    </w:p>
    <w:p w14:paraId="0B61B0C8" w14:textId="77777777" w:rsidR="00413B82" w:rsidRPr="00780C95" w:rsidRDefault="00413B82" w:rsidP="0054260F">
      <w:pPr>
        <w:ind w:left="-709" w:right="1"/>
        <w:jc w:val="both"/>
        <w:rPr>
          <w:rFonts w:ascii="Sto TT" w:eastAsia="Verdana" w:hAnsi="Sto TT" w:cs="Arial"/>
          <w:sz w:val="18"/>
          <w:szCs w:val="18"/>
        </w:rPr>
      </w:pPr>
      <w:r w:rsidRPr="00780C95">
        <w:rPr>
          <w:rFonts w:ascii="Sto TT" w:eastAsia="Verdana" w:hAnsi="Sto TT" w:cs="Arial"/>
          <w:sz w:val="18"/>
          <w:szCs w:val="18"/>
        </w:rPr>
        <w:t>Temps de séchage : se référer à la notice technique.</w:t>
      </w:r>
    </w:p>
    <w:p w14:paraId="3DC79371" w14:textId="77777777" w:rsidR="00413B82" w:rsidRPr="00780C95" w:rsidRDefault="00413B82" w:rsidP="0054260F">
      <w:pPr>
        <w:ind w:left="-709" w:right="1"/>
        <w:jc w:val="both"/>
        <w:rPr>
          <w:rFonts w:ascii="Sto TT" w:eastAsia="Verdana" w:hAnsi="Sto TT" w:cs="Arial"/>
          <w:sz w:val="18"/>
          <w:szCs w:val="18"/>
        </w:rPr>
      </w:pPr>
      <w:r w:rsidRPr="00780C95">
        <w:rPr>
          <w:rFonts w:ascii="Sto TT" w:eastAsia="Verdana" w:hAnsi="Sto TT" w:cs="Arial"/>
          <w:sz w:val="18"/>
          <w:szCs w:val="18"/>
        </w:rPr>
        <w:t>Classement R3 selon la norme NF EN 1504-03 et conforme à la norme NF P18-840.</w:t>
      </w:r>
    </w:p>
    <w:p w14:paraId="2C703087" w14:textId="77777777" w:rsidR="00413B82" w:rsidRPr="00780C95" w:rsidRDefault="00413B82" w:rsidP="0054260F">
      <w:pPr>
        <w:ind w:left="-709" w:right="1"/>
        <w:jc w:val="both"/>
        <w:rPr>
          <w:rFonts w:ascii="Sto TT" w:eastAsia="Verdana" w:hAnsi="Sto TT" w:cs="Arial"/>
          <w:sz w:val="18"/>
          <w:szCs w:val="18"/>
        </w:rPr>
      </w:pPr>
    </w:p>
    <w:p w14:paraId="67027E5C" w14:textId="77777777" w:rsidR="00413B82" w:rsidRPr="00780C95" w:rsidRDefault="00413B82"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Dressage/ragréage fin sur béton</w:t>
      </w:r>
    </w:p>
    <w:p w14:paraId="65B68F06"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Préparation du produit : </w:t>
      </w:r>
    </w:p>
    <w:p w14:paraId="2799BFD5"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Malaxer 1 kg de </w:t>
      </w:r>
      <w:r w:rsidRPr="00780C95">
        <w:rPr>
          <w:rFonts w:ascii="Sto TT" w:eastAsia="Verdana" w:hAnsi="Sto TT" w:cs="Arial"/>
          <w:b/>
          <w:bCs/>
          <w:sz w:val="18"/>
          <w:szCs w:val="18"/>
        </w:rPr>
        <w:t>StoCrete TF 204</w:t>
      </w:r>
      <w:r w:rsidRPr="00780C95">
        <w:rPr>
          <w:rFonts w:ascii="Sto TT" w:eastAsia="Verdana" w:hAnsi="Sto TT" w:cs="Arial"/>
          <w:sz w:val="18"/>
          <w:szCs w:val="18"/>
        </w:rPr>
        <w:t xml:space="preserve"> avec environ 0,2 kg d'eau. </w:t>
      </w:r>
    </w:p>
    <w:p w14:paraId="5061225F"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Malaxer le produit pendant 3 minutes, puis laisser reposer pendant 3 minutes afin de permettre la dissolution des polymères. Reprendre le malaxage pendant 1 minute. </w:t>
      </w:r>
    </w:p>
    <w:p w14:paraId="3970881B" w14:textId="77777777" w:rsidR="00413B82" w:rsidRPr="00780C95" w:rsidRDefault="00413B82" w:rsidP="0054260F">
      <w:pPr>
        <w:ind w:left="-709"/>
        <w:jc w:val="both"/>
        <w:rPr>
          <w:rFonts w:ascii="Sto TT" w:eastAsia="Verdana" w:hAnsi="Sto TT" w:cs="Arial"/>
          <w:sz w:val="18"/>
          <w:szCs w:val="18"/>
        </w:rPr>
      </w:pPr>
    </w:p>
    <w:p w14:paraId="2D22355F"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Application :</w:t>
      </w:r>
    </w:p>
    <w:p w14:paraId="146654E2"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Appliquer sur support soigneusement humidifié (mais non ruisselant) une fine couche de </w:t>
      </w:r>
      <w:r w:rsidRPr="00780C95">
        <w:rPr>
          <w:rFonts w:ascii="Sto TT" w:eastAsia="Verdana" w:hAnsi="Sto TT" w:cs="Arial"/>
          <w:b/>
          <w:bCs/>
          <w:sz w:val="18"/>
          <w:szCs w:val="18"/>
        </w:rPr>
        <w:t>StoCrete TF 204</w:t>
      </w:r>
      <w:r w:rsidRPr="00780C95">
        <w:rPr>
          <w:rFonts w:ascii="Sto TT" w:eastAsia="Verdana" w:hAnsi="Sto TT" w:cs="Arial"/>
          <w:sz w:val="18"/>
          <w:szCs w:val="18"/>
        </w:rPr>
        <w:t xml:space="preserve"> fortement pressée sur le support afin de boucher les pores. Le mortier sera ensuite dressé en couche de 1,2 à 5 mm directement sur la couche grattée encore fraîche. </w:t>
      </w:r>
    </w:p>
    <w:p w14:paraId="34D30DA3" w14:textId="77777777" w:rsidR="00413B82" w:rsidRPr="00780C95" w:rsidRDefault="00413B82" w:rsidP="0054260F">
      <w:pPr>
        <w:ind w:left="-709"/>
        <w:jc w:val="both"/>
        <w:rPr>
          <w:rFonts w:ascii="Sto TT" w:eastAsia="Verdana" w:hAnsi="Sto TT" w:cs="Arial"/>
          <w:sz w:val="18"/>
          <w:szCs w:val="18"/>
        </w:rPr>
      </w:pPr>
    </w:p>
    <w:p w14:paraId="1FBEEE26"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Consommation : 1,9 à 2 kg/m² et par mm d'épaisseur de mortier frais.</w:t>
      </w:r>
    </w:p>
    <w:p w14:paraId="7AC2E9AA" w14:textId="77777777" w:rsidR="00413B82" w:rsidRPr="00780C95" w:rsidRDefault="00413B82" w:rsidP="0054260F">
      <w:pPr>
        <w:ind w:left="-709" w:right="1"/>
        <w:jc w:val="both"/>
        <w:rPr>
          <w:rFonts w:ascii="Sto TT" w:eastAsia="Verdana" w:hAnsi="Sto TT" w:cs="Arial"/>
          <w:sz w:val="18"/>
          <w:szCs w:val="18"/>
        </w:rPr>
      </w:pPr>
    </w:p>
    <w:p w14:paraId="4C3E4B90" w14:textId="42F10B70" w:rsidR="00413B82" w:rsidRPr="00A962A2" w:rsidRDefault="00413B82"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A962A2">
        <w:rPr>
          <w:rFonts w:ascii="Sto TT" w:eastAsia="Verdana" w:hAnsi="Sto TT" w:cs="Arial"/>
          <w:b/>
          <w:bCs/>
          <w:sz w:val="20"/>
          <w:szCs w:val="20"/>
        </w:rPr>
        <w:t>REPARATION DES ECLATS ET FERS APPARENTS</w:t>
      </w:r>
    </w:p>
    <w:p w14:paraId="0CE5AAAF" w14:textId="77777777" w:rsidR="00413B82" w:rsidRPr="00780C95" w:rsidRDefault="00413B82" w:rsidP="0054260F">
      <w:pPr>
        <w:ind w:left="-709" w:right="1"/>
        <w:jc w:val="both"/>
        <w:rPr>
          <w:rFonts w:ascii="Sto TT" w:eastAsia="Verdana" w:hAnsi="Sto TT" w:cs="Arial"/>
          <w:b/>
          <w:bCs/>
          <w:sz w:val="18"/>
          <w:szCs w:val="18"/>
          <w:u w:val="single"/>
        </w:rPr>
      </w:pPr>
    </w:p>
    <w:p w14:paraId="61D1A71B" w14:textId="77777777" w:rsidR="00413B82" w:rsidRPr="00780C95" w:rsidRDefault="00413B82"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 xml:space="preserve">StoCrete TK + StoCrete RM </w:t>
      </w:r>
    </w:p>
    <w:p w14:paraId="4304A51A" w14:textId="77777777" w:rsidR="00413B82" w:rsidRPr="00780C95" w:rsidRDefault="00413B82" w:rsidP="0054260F">
      <w:pPr>
        <w:ind w:left="-709"/>
        <w:jc w:val="both"/>
        <w:rPr>
          <w:rFonts w:ascii="Sto TT" w:eastAsia="Verdana" w:hAnsi="Sto TT" w:cs="Arial"/>
          <w:b/>
          <w:bCs/>
          <w:sz w:val="18"/>
          <w:szCs w:val="18"/>
          <w:u w:val="single"/>
        </w:rPr>
      </w:pPr>
      <w:r w:rsidRPr="00780C95">
        <w:rPr>
          <w:rFonts w:ascii="Sto TT" w:eastAsia="Verdana" w:hAnsi="Sto TT" w:cs="Arial"/>
          <w:sz w:val="18"/>
          <w:szCs w:val="18"/>
        </w:rPr>
        <w:t xml:space="preserve">Enlever mécaniquement les parties de béton dégradé, non adhérent. Laisser des arrêtes franches pour éviter la fissuration sur le pourtour de la réparation. Dégager les armatures sur toute leur périphérie jusqu’à retrouver un acier sain. </w:t>
      </w:r>
    </w:p>
    <w:p w14:paraId="243EBEAC"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Application sur les armatures dégagées de deux couches de passivant </w:t>
      </w:r>
      <w:r w:rsidRPr="00780C95">
        <w:rPr>
          <w:rFonts w:ascii="Sto TT" w:eastAsia="Verdana" w:hAnsi="Sto TT" w:cs="Arial"/>
          <w:b/>
          <w:bCs/>
          <w:sz w:val="18"/>
          <w:szCs w:val="18"/>
        </w:rPr>
        <w:t>StoCrete TK</w:t>
      </w:r>
      <w:r w:rsidRPr="00780C95">
        <w:rPr>
          <w:rFonts w:ascii="Sto TT" w:eastAsia="Verdana" w:hAnsi="Sto TT" w:cs="Arial"/>
          <w:sz w:val="18"/>
          <w:szCs w:val="18"/>
        </w:rPr>
        <w:t xml:space="preserve">, barbotine de ciment et d'adjuvants à gâcher à l'eau et servant de protection contre la corrosion. </w:t>
      </w:r>
    </w:p>
    <w:p w14:paraId="1625995D"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Consommation : 150 à 200 g/ml pour un acier de diamètre 12 mm en 2 couches. </w:t>
      </w:r>
    </w:p>
    <w:p w14:paraId="3B794633" w14:textId="77777777" w:rsidR="00413B82" w:rsidRPr="00780C95" w:rsidRDefault="00413B82" w:rsidP="0054260F">
      <w:pPr>
        <w:ind w:left="-709"/>
        <w:jc w:val="both"/>
        <w:rPr>
          <w:rFonts w:ascii="Sto TT" w:eastAsia="Verdana" w:hAnsi="Sto TT" w:cs="Arial"/>
          <w:sz w:val="18"/>
          <w:szCs w:val="18"/>
        </w:rPr>
      </w:pPr>
    </w:p>
    <w:p w14:paraId="3686DBF5"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Réparation et reprofilage des ouvrages en béton (façades ou génie civil) avec </w:t>
      </w:r>
      <w:r w:rsidRPr="00780C95">
        <w:rPr>
          <w:rFonts w:ascii="Sto TT" w:eastAsia="Verdana" w:hAnsi="Sto TT" w:cs="Arial"/>
          <w:b/>
          <w:bCs/>
          <w:sz w:val="18"/>
          <w:szCs w:val="18"/>
        </w:rPr>
        <w:t>StoCrete RM</w:t>
      </w:r>
      <w:r w:rsidRPr="00780C95">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6EB12024" w14:textId="77777777" w:rsidR="00413B82" w:rsidRPr="00780C95" w:rsidRDefault="00413B82" w:rsidP="0054260F">
      <w:pPr>
        <w:ind w:left="-709"/>
        <w:jc w:val="both"/>
        <w:rPr>
          <w:rFonts w:ascii="Sto TT" w:eastAsia="Verdana" w:hAnsi="Sto TT" w:cs="Arial"/>
          <w:sz w:val="18"/>
          <w:szCs w:val="18"/>
        </w:rPr>
      </w:pPr>
    </w:p>
    <w:p w14:paraId="1C2AF2A0"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Préparation du produit </w:t>
      </w:r>
      <w:r w:rsidRPr="00780C95">
        <w:rPr>
          <w:rFonts w:ascii="Sto TT" w:eastAsia="Verdana" w:hAnsi="Sto TT" w:cs="Arial"/>
          <w:b/>
          <w:bCs/>
          <w:sz w:val="18"/>
          <w:szCs w:val="18"/>
        </w:rPr>
        <w:t>StoCrete RM</w:t>
      </w:r>
      <w:r w:rsidRPr="00780C95">
        <w:rPr>
          <w:rFonts w:ascii="Sto TT" w:eastAsia="Verdana" w:hAnsi="Sto TT" w:cs="Arial"/>
          <w:sz w:val="18"/>
          <w:szCs w:val="18"/>
        </w:rPr>
        <w:t xml:space="preserve"> : Se gâche avec de l'eau à raison de 0,8L pour 5 kg de poudre, soit 4L pour un sac complet de 25 kg.</w:t>
      </w:r>
    </w:p>
    <w:p w14:paraId="36AAAD2E"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Application : s'applique de 3 mm à 30 mm par passe</w:t>
      </w:r>
    </w:p>
    <w:p w14:paraId="4CC29B5F"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Consommation : Env. 2,1 kg/m² et mm d'épaisseur de mortier prêt à l'emploi (mortier sec + eau). </w:t>
      </w:r>
    </w:p>
    <w:p w14:paraId="60CF674C" w14:textId="77777777" w:rsidR="00413B82"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Temps de séchage : se référer à la notice technique.</w:t>
      </w:r>
    </w:p>
    <w:p w14:paraId="0FBABC02" w14:textId="1B101E89" w:rsidR="0058534B" w:rsidRPr="00780C95" w:rsidRDefault="00413B82" w:rsidP="0054260F">
      <w:pPr>
        <w:ind w:left="-709"/>
        <w:jc w:val="both"/>
        <w:rPr>
          <w:rFonts w:ascii="Sto TT" w:eastAsia="Verdana" w:hAnsi="Sto TT" w:cs="Arial"/>
          <w:sz w:val="18"/>
          <w:szCs w:val="18"/>
        </w:rPr>
      </w:pPr>
      <w:r w:rsidRPr="00780C95">
        <w:rPr>
          <w:rFonts w:ascii="Sto TT" w:eastAsia="Verdana" w:hAnsi="Sto TT" w:cs="Arial"/>
          <w:sz w:val="18"/>
          <w:szCs w:val="18"/>
        </w:rPr>
        <w:t>Classement R3 selon la norme NF EN 1504-03 et conforme à la norme NF P18-840.</w:t>
      </w:r>
    </w:p>
    <w:p w14:paraId="54703EB1" w14:textId="0142F0AF" w:rsidR="0058534B" w:rsidRDefault="0058534B">
      <w:pPr>
        <w:rPr>
          <w:rFonts w:ascii="Sto TT" w:eastAsia="Verdana" w:hAnsi="Sto TT" w:cs="Arial"/>
          <w:sz w:val="18"/>
          <w:szCs w:val="18"/>
        </w:rPr>
      </w:pPr>
    </w:p>
    <w:p w14:paraId="38308C9F" w14:textId="77777777" w:rsidR="00944C5B" w:rsidRPr="00780C95" w:rsidRDefault="00944C5B">
      <w:pPr>
        <w:rPr>
          <w:rFonts w:ascii="Sto TT" w:eastAsia="Verdana" w:hAnsi="Sto TT" w:cs="Arial"/>
          <w:sz w:val="18"/>
          <w:szCs w:val="18"/>
        </w:rPr>
      </w:pPr>
    </w:p>
    <w:p w14:paraId="7C122B62" w14:textId="77777777" w:rsidR="00586E28" w:rsidRPr="00944C5B"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2"/>
          <w:szCs w:val="22"/>
        </w:rPr>
      </w:pPr>
      <w:r w:rsidRPr="00944C5B">
        <w:rPr>
          <w:rFonts w:ascii="Sto TT" w:eastAsia="Verdana" w:hAnsi="Sto TT" w:cs="Arial"/>
          <w:b/>
          <w:bCs/>
          <w:sz w:val="22"/>
          <w:szCs w:val="22"/>
        </w:rPr>
        <w:t>SYSTEME D’ETANCHEITE LIQUIDE SUR LOCAUX NON CLOS</w:t>
      </w:r>
    </w:p>
    <w:p w14:paraId="098B90C7" w14:textId="08890559" w:rsidR="00F37078" w:rsidRPr="00944C5B"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rPr>
      </w:pPr>
      <w:r w:rsidRPr="00944C5B">
        <w:rPr>
          <w:rFonts w:ascii="Sto TT" w:eastAsia="Verdana" w:hAnsi="Sto TT" w:cs="Arial"/>
          <w:b/>
          <w:bCs/>
        </w:rPr>
        <w:t>STOFLOOR BALCONY 800 (SE</w:t>
      </w:r>
      <w:r w:rsidR="00EB5A5F" w:rsidRPr="00944C5B">
        <w:rPr>
          <w:rFonts w:ascii="Sto TT" w:eastAsia="Verdana" w:hAnsi="Sto TT" w:cs="Arial"/>
          <w:b/>
          <w:bCs/>
        </w:rPr>
        <w:t>3</w:t>
      </w:r>
      <w:r w:rsidRPr="00944C5B">
        <w:rPr>
          <w:rFonts w:ascii="Sto TT" w:eastAsia="Verdana" w:hAnsi="Sto TT" w:cs="Arial"/>
          <w:b/>
          <w:bCs/>
        </w:rPr>
        <w:t>)</w:t>
      </w:r>
    </w:p>
    <w:p w14:paraId="0AD71C4D" w14:textId="77777777" w:rsidR="00F37078" w:rsidRPr="00780C95" w:rsidRDefault="00F37078" w:rsidP="0054260F">
      <w:pPr>
        <w:ind w:left="-709"/>
        <w:jc w:val="both"/>
        <w:rPr>
          <w:rFonts w:ascii="Sto TT" w:eastAsia="Verdana" w:hAnsi="Sto TT" w:cs="Arial"/>
          <w:i/>
          <w:iCs/>
          <w:sz w:val="18"/>
          <w:szCs w:val="18"/>
        </w:rPr>
      </w:pPr>
    </w:p>
    <w:p w14:paraId="7A53D4C5" w14:textId="77777777" w:rsidR="004E13EB" w:rsidRPr="00780C95" w:rsidRDefault="00F37078" w:rsidP="004E13EB">
      <w:pPr>
        <w:ind w:left="-709"/>
        <w:jc w:val="both"/>
        <w:rPr>
          <w:rFonts w:ascii="Sto TT" w:eastAsia="Verdana" w:hAnsi="Sto TT" w:cs="Arial"/>
          <w:i/>
          <w:iCs/>
          <w:sz w:val="18"/>
          <w:szCs w:val="18"/>
        </w:rPr>
      </w:pPr>
      <w:r w:rsidRPr="00780C95">
        <w:rPr>
          <w:rFonts w:ascii="Sto TT" w:eastAsia="Verdana" w:hAnsi="Sto TT" w:cs="Arial"/>
          <w:i/>
          <w:iCs/>
          <w:sz w:val="18"/>
          <w:szCs w:val="18"/>
        </w:rPr>
        <w:t>Conformément aux Règles Professionnelles S.E.L. sur espaces non clos - CSFE de 2024 (RP SEL 2024)</w:t>
      </w:r>
    </w:p>
    <w:p w14:paraId="1217469E" w14:textId="77777777" w:rsidR="004E13EB" w:rsidRPr="00780C95" w:rsidRDefault="00F37078" w:rsidP="00F50444">
      <w:pPr>
        <w:pStyle w:val="ListParagraph"/>
        <w:numPr>
          <w:ilvl w:val="0"/>
          <w:numId w:val="10"/>
        </w:numPr>
        <w:jc w:val="both"/>
        <w:rPr>
          <w:rFonts w:ascii="Sto TT" w:eastAsia="Verdana" w:hAnsi="Sto TT" w:cs="Arial"/>
          <w:i/>
          <w:iCs/>
          <w:sz w:val="18"/>
          <w:szCs w:val="18"/>
        </w:rPr>
      </w:pPr>
      <w:r w:rsidRPr="00780C95">
        <w:rPr>
          <w:rFonts w:ascii="Sto TT" w:eastAsia="Verdana" w:hAnsi="Sto TT" w:cs="Arial"/>
          <w:sz w:val="18"/>
          <w:szCs w:val="18"/>
        </w:rPr>
        <w:t xml:space="preserve">Les supports visés doivent être conformes aux règles professionnelles S.E.L sur espaces non clos de 2024. </w:t>
      </w:r>
    </w:p>
    <w:p w14:paraId="2B7670A6" w14:textId="750313B0" w:rsidR="004E13EB" w:rsidRPr="00780C95" w:rsidRDefault="00F37078" w:rsidP="00F50444">
      <w:pPr>
        <w:pStyle w:val="ListParagraph"/>
        <w:numPr>
          <w:ilvl w:val="0"/>
          <w:numId w:val="10"/>
        </w:numPr>
        <w:jc w:val="both"/>
        <w:rPr>
          <w:rFonts w:ascii="Sto TT" w:eastAsia="Verdana" w:hAnsi="Sto TT" w:cs="Arial"/>
          <w:i/>
          <w:iCs/>
          <w:sz w:val="18"/>
          <w:szCs w:val="18"/>
        </w:rPr>
      </w:pPr>
      <w:r w:rsidRPr="00780C95">
        <w:rPr>
          <w:rFonts w:ascii="Sto TT" w:eastAsia="Verdana" w:hAnsi="Sto TT" w:cs="Arial"/>
          <w:sz w:val="18"/>
          <w:szCs w:val="18"/>
        </w:rPr>
        <w:t xml:space="preserve">Il est obligatoire de réaliser, à chaque étape d’application des différentes couches du système, la vérification du respect des conditions d’application et conditions d’utilisation des produits avant mise en œuvre. </w:t>
      </w:r>
    </w:p>
    <w:p w14:paraId="2D4DF28A" w14:textId="77777777" w:rsidR="004E13EB" w:rsidRPr="00780C95" w:rsidRDefault="00F37078" w:rsidP="00F50444">
      <w:pPr>
        <w:pStyle w:val="ListParagraph"/>
        <w:numPr>
          <w:ilvl w:val="0"/>
          <w:numId w:val="9"/>
        </w:numPr>
        <w:jc w:val="both"/>
        <w:rPr>
          <w:rFonts w:ascii="Sto TT" w:eastAsia="Verdana" w:hAnsi="Sto TT" w:cs="Arial"/>
          <w:i/>
          <w:iCs/>
          <w:sz w:val="18"/>
          <w:szCs w:val="18"/>
        </w:rPr>
      </w:pPr>
      <w:r w:rsidRPr="00780C95">
        <w:rPr>
          <w:rFonts w:ascii="Sto TT" w:eastAsia="Verdana" w:hAnsi="Sto TT" w:cs="Arial"/>
          <w:sz w:val="18"/>
          <w:szCs w:val="18"/>
        </w:rPr>
        <w:t>Le décapage chimique est proscrit (seul le décapage mécanique adapté est autorisé).</w:t>
      </w:r>
    </w:p>
    <w:p w14:paraId="7CCCF361" w14:textId="163C95DD" w:rsidR="00F37078" w:rsidRPr="00780C95" w:rsidRDefault="00F37078" w:rsidP="00F50444">
      <w:pPr>
        <w:pStyle w:val="ListParagraph"/>
        <w:numPr>
          <w:ilvl w:val="0"/>
          <w:numId w:val="9"/>
        </w:numPr>
        <w:jc w:val="both"/>
        <w:rPr>
          <w:rFonts w:ascii="Sto TT" w:eastAsia="Verdana" w:hAnsi="Sto TT" w:cs="Arial"/>
          <w:i/>
          <w:iCs/>
          <w:sz w:val="18"/>
          <w:szCs w:val="18"/>
        </w:rPr>
      </w:pPr>
      <w:r w:rsidRPr="00780C95">
        <w:rPr>
          <w:rFonts w:ascii="Sto TT" w:eastAsia="Verdana" w:hAnsi="Sto TT" w:cs="Arial"/>
          <w:sz w:val="18"/>
          <w:szCs w:val="18"/>
        </w:rPr>
        <w:t xml:space="preserve">Il est nécessaire </w:t>
      </w:r>
    </w:p>
    <w:p w14:paraId="5DA1C247" w14:textId="13EA2283" w:rsidR="00F37078" w:rsidRPr="00780C95" w:rsidRDefault="00C36CB3" w:rsidP="00F50444">
      <w:pPr>
        <w:numPr>
          <w:ilvl w:val="1"/>
          <w:numId w:val="1"/>
        </w:numPr>
        <w:ind w:left="731" w:right="1"/>
        <w:jc w:val="both"/>
        <w:rPr>
          <w:rFonts w:ascii="Sto TT" w:eastAsia="Courier New" w:hAnsi="Sto TT" w:cs="Arial"/>
          <w:sz w:val="18"/>
          <w:szCs w:val="18"/>
        </w:rPr>
      </w:pPr>
      <w:r w:rsidRPr="00780C95">
        <w:rPr>
          <w:rFonts w:ascii="Sto TT" w:eastAsia="Verdana" w:hAnsi="Sto TT" w:cs="Arial"/>
          <w:sz w:val="18"/>
          <w:szCs w:val="18"/>
        </w:rPr>
        <w:t>D’étancher</w:t>
      </w:r>
      <w:r w:rsidR="00F37078" w:rsidRPr="00780C95">
        <w:rPr>
          <w:rFonts w:ascii="Sto TT" w:eastAsia="Verdana" w:hAnsi="Sto TT" w:cs="Arial"/>
          <w:sz w:val="18"/>
          <w:szCs w:val="18"/>
        </w:rPr>
        <w:t xml:space="preserve"> tous les relevés, points singuliers et toute la surface courante de l’ouvrage. </w:t>
      </w:r>
    </w:p>
    <w:p w14:paraId="21A70951" w14:textId="77777777" w:rsidR="00F37078" w:rsidRPr="00780C95" w:rsidRDefault="00F37078" w:rsidP="00F50444">
      <w:pPr>
        <w:numPr>
          <w:ilvl w:val="1"/>
          <w:numId w:val="1"/>
        </w:numPr>
        <w:ind w:left="731" w:right="1"/>
        <w:jc w:val="both"/>
        <w:rPr>
          <w:rFonts w:ascii="Sto TT" w:eastAsia="Courier New" w:hAnsi="Sto TT" w:cs="Arial"/>
          <w:sz w:val="18"/>
          <w:szCs w:val="18"/>
        </w:rPr>
      </w:pPr>
      <w:r w:rsidRPr="00780C95">
        <w:rPr>
          <w:rFonts w:ascii="Sto TT" w:eastAsia="Verdana" w:hAnsi="Sto TT" w:cs="Arial"/>
          <w:sz w:val="18"/>
          <w:szCs w:val="18"/>
        </w:rPr>
        <w:t>Réaliser des formes de pentes vers les exutoires</w:t>
      </w:r>
    </w:p>
    <w:p w14:paraId="201D3501" w14:textId="77777777" w:rsidR="00F37078" w:rsidRPr="00780C95" w:rsidRDefault="00F37078" w:rsidP="00F50444">
      <w:pPr>
        <w:numPr>
          <w:ilvl w:val="1"/>
          <w:numId w:val="1"/>
        </w:numPr>
        <w:ind w:left="731" w:right="1"/>
        <w:jc w:val="both"/>
        <w:rPr>
          <w:rFonts w:ascii="Sto TT" w:eastAsia="Courier New" w:hAnsi="Sto TT" w:cs="Arial"/>
          <w:sz w:val="18"/>
          <w:szCs w:val="18"/>
        </w:rPr>
      </w:pPr>
      <w:r w:rsidRPr="00780C95">
        <w:rPr>
          <w:rFonts w:ascii="Sto TT" w:eastAsia="Verdana" w:hAnsi="Sto TT" w:cs="Arial"/>
          <w:sz w:val="18"/>
          <w:szCs w:val="18"/>
        </w:rPr>
        <w:t>Vérifier la compatibilité des écarts de planéité (flaches) avec la pente – limitation des flaques d’eau.</w:t>
      </w:r>
    </w:p>
    <w:p w14:paraId="58158F0A" w14:textId="61F0BA47" w:rsidR="00F37078" w:rsidRPr="00780C95" w:rsidRDefault="00F37078" w:rsidP="0054260F">
      <w:pPr>
        <w:ind w:left="731"/>
        <w:jc w:val="both"/>
        <w:rPr>
          <w:rFonts w:ascii="Sto TT" w:eastAsia="Courier New" w:hAnsi="Sto TT" w:cs="Arial"/>
          <w:sz w:val="18"/>
          <w:szCs w:val="18"/>
        </w:rPr>
      </w:pPr>
      <w:r w:rsidRPr="00780C95">
        <w:rPr>
          <w:rFonts w:ascii="Sto TT" w:eastAsia="Courier New" w:hAnsi="Sto TT" w:cs="Arial"/>
          <w:sz w:val="18"/>
          <w:szCs w:val="18"/>
        </w:rPr>
        <w:t> </w:t>
      </w:r>
    </w:p>
    <w:p w14:paraId="2CC6919E" w14:textId="77777777" w:rsidR="00F37078" w:rsidRPr="00780C95" w:rsidRDefault="00F37078" w:rsidP="00237E7B">
      <w:pPr>
        <w:ind w:left="-709" w:right="1"/>
        <w:jc w:val="center"/>
        <w:rPr>
          <w:rFonts w:ascii="Sto TT" w:eastAsia="Courier New" w:hAnsi="Sto TT" w:cs="Arial"/>
          <w:sz w:val="18"/>
          <w:szCs w:val="18"/>
        </w:rPr>
      </w:pPr>
      <w:r w:rsidRPr="00780C95">
        <w:rPr>
          <w:rFonts w:ascii="Sto TT" w:eastAsia="Verdana" w:hAnsi="Sto TT" w:cs="Arial"/>
          <w:b/>
          <w:bCs/>
          <w:sz w:val="18"/>
          <w:szCs w:val="18"/>
        </w:rPr>
        <w:t>CONDITIONS D’APPLICATION</w:t>
      </w:r>
    </w:p>
    <w:p w14:paraId="58CD330A" w14:textId="77777777" w:rsidR="00F37078" w:rsidRPr="00780C95" w:rsidRDefault="00F37078" w:rsidP="0054260F">
      <w:pPr>
        <w:ind w:left="-709"/>
        <w:jc w:val="both"/>
        <w:rPr>
          <w:rFonts w:ascii="Sto TT" w:eastAsia="Verdana" w:hAnsi="Sto TT" w:cs="Arial"/>
          <w:b/>
          <w:bCs/>
          <w:sz w:val="18"/>
          <w:szCs w:val="18"/>
          <w:u w:val="single"/>
        </w:rPr>
      </w:pPr>
    </w:p>
    <w:p w14:paraId="532BDBE6" w14:textId="7777777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color w:val="C00000"/>
          <w:sz w:val="18"/>
          <w:szCs w:val="18"/>
          <w:u w:val="single"/>
        </w:rPr>
        <w:t>Contrôles à effectuer avant l’application de chaque couche composant le SEL</w:t>
      </w:r>
      <w:r w:rsidRPr="00780C95">
        <w:rPr>
          <w:rFonts w:ascii="Arial" w:eastAsia="Arial" w:hAnsi="Arial" w:cs="Arial"/>
          <w:color w:val="C00000"/>
          <w:sz w:val="18"/>
          <w:szCs w:val="18"/>
          <w:u w:val="single"/>
        </w:rPr>
        <w:t>​</w:t>
      </w:r>
    </w:p>
    <w:p w14:paraId="549FFB84" w14:textId="77777777" w:rsidR="00F37078" w:rsidRPr="00780C95" w:rsidRDefault="00F37078" w:rsidP="0054260F">
      <w:pPr>
        <w:ind w:left="-709"/>
        <w:jc w:val="both"/>
        <w:rPr>
          <w:rFonts w:ascii="Sto TT" w:eastAsia="Verdana" w:hAnsi="Sto TT" w:cs="Arial"/>
          <w:color w:val="C00000"/>
          <w:sz w:val="18"/>
          <w:szCs w:val="18"/>
          <w:u w:val="single"/>
        </w:rPr>
      </w:pPr>
    </w:p>
    <w:p w14:paraId="60486998" w14:textId="77777777" w:rsidR="004E13EB" w:rsidRPr="00780C95" w:rsidRDefault="00F37078" w:rsidP="004E13EB">
      <w:pPr>
        <w:ind w:left="-709"/>
        <w:jc w:val="both"/>
        <w:rPr>
          <w:rFonts w:ascii="Sto TT" w:eastAsia="Verdana" w:hAnsi="Sto TT" w:cs="Arial"/>
          <w:sz w:val="18"/>
          <w:szCs w:val="18"/>
        </w:rPr>
      </w:pPr>
      <w:r w:rsidRPr="00780C95">
        <w:rPr>
          <w:rFonts w:ascii="Arial" w:eastAsia="Arial" w:hAnsi="Arial" w:cs="Arial"/>
          <w:sz w:val="18"/>
          <w:szCs w:val="18"/>
        </w:rPr>
        <w:t>​</w:t>
      </w:r>
      <w:r w:rsidRPr="00780C95">
        <w:rPr>
          <w:rFonts w:ascii="Sto TT" w:eastAsia="Verdana" w:hAnsi="Sto TT" w:cs="Arial"/>
          <w:sz w:val="18"/>
          <w:szCs w:val="18"/>
          <w:u w:val="single"/>
        </w:rPr>
        <w:t>Humidité et température</w:t>
      </w:r>
      <w:r w:rsidRPr="00780C95">
        <w:rPr>
          <w:rFonts w:ascii="Arial" w:eastAsia="Arial" w:hAnsi="Arial" w:cs="Arial"/>
          <w:sz w:val="18"/>
          <w:szCs w:val="18"/>
          <w:u w:val="single"/>
        </w:rPr>
        <w:t>​​</w:t>
      </w:r>
    </w:p>
    <w:p w14:paraId="73F073A7" w14:textId="77777777" w:rsidR="004E13EB" w:rsidRPr="00780C95" w:rsidRDefault="00F37078" w:rsidP="00F50444">
      <w:pPr>
        <w:pStyle w:val="ListParagraph"/>
        <w:numPr>
          <w:ilvl w:val="0"/>
          <w:numId w:val="11"/>
        </w:numPr>
        <w:jc w:val="both"/>
        <w:rPr>
          <w:rFonts w:ascii="Sto TT" w:eastAsia="Verdana" w:hAnsi="Sto TT" w:cs="Arial"/>
          <w:sz w:val="18"/>
          <w:szCs w:val="18"/>
        </w:rPr>
      </w:pPr>
      <w:r w:rsidRPr="00780C95">
        <w:rPr>
          <w:rFonts w:ascii="Sto TT" w:eastAsia="Verdana" w:hAnsi="Sto TT" w:cs="Arial"/>
          <w:sz w:val="18"/>
          <w:szCs w:val="18"/>
        </w:rPr>
        <w:t>Le support ne doit présenter ni film d’eau, ni givre en surface</w:t>
      </w:r>
      <w:r w:rsidRPr="00780C95">
        <w:rPr>
          <w:rFonts w:ascii="Arial" w:eastAsia="Arial" w:hAnsi="Arial" w:cs="Arial"/>
          <w:sz w:val="18"/>
          <w:szCs w:val="18"/>
        </w:rPr>
        <w:t>​</w:t>
      </w:r>
    </w:p>
    <w:p w14:paraId="21D09A40" w14:textId="77777777" w:rsidR="004E13EB" w:rsidRPr="00780C95" w:rsidRDefault="00F37078" w:rsidP="00F50444">
      <w:pPr>
        <w:pStyle w:val="ListParagraph"/>
        <w:numPr>
          <w:ilvl w:val="0"/>
          <w:numId w:val="11"/>
        </w:numPr>
        <w:jc w:val="both"/>
        <w:rPr>
          <w:rFonts w:ascii="Sto TT" w:eastAsia="Verdana" w:hAnsi="Sto TT" w:cs="Arial"/>
          <w:sz w:val="18"/>
          <w:szCs w:val="18"/>
        </w:rPr>
      </w:pPr>
      <w:r w:rsidRPr="00780C95">
        <w:rPr>
          <w:rFonts w:ascii="Sto TT" w:eastAsia="Verdana" w:hAnsi="Sto TT" w:cs="Arial"/>
          <w:sz w:val="18"/>
          <w:szCs w:val="18"/>
        </w:rPr>
        <w:t>Teneur en humidité maximale du support : &lt; 4,5 %</w:t>
      </w:r>
      <w:r w:rsidRPr="00780C95">
        <w:rPr>
          <w:rFonts w:ascii="Arial" w:eastAsia="Arial" w:hAnsi="Arial" w:cs="Arial"/>
          <w:sz w:val="18"/>
          <w:szCs w:val="18"/>
        </w:rPr>
        <w:t>​</w:t>
      </w:r>
      <w:r w:rsidRPr="00780C95">
        <w:rPr>
          <w:rFonts w:ascii="Sto TT" w:eastAsia="Verdana" w:hAnsi="Sto TT" w:cs="Arial"/>
          <w:sz w:val="18"/>
          <w:szCs w:val="18"/>
        </w:rPr>
        <w:t xml:space="preserve"> à 4 cm de profondeur</w:t>
      </w:r>
      <w:r w:rsidRPr="00780C95">
        <w:rPr>
          <w:rFonts w:ascii="Arial" w:eastAsia="Arial" w:hAnsi="Arial" w:cs="Arial"/>
          <w:sz w:val="18"/>
          <w:szCs w:val="18"/>
        </w:rPr>
        <w:t>​</w:t>
      </w:r>
    </w:p>
    <w:p w14:paraId="28FC8962" w14:textId="0A0AF49A" w:rsidR="004E13EB" w:rsidRPr="00780C95" w:rsidRDefault="00F37078" w:rsidP="00F50444">
      <w:pPr>
        <w:pStyle w:val="ListParagraph"/>
        <w:numPr>
          <w:ilvl w:val="0"/>
          <w:numId w:val="11"/>
        </w:numPr>
        <w:jc w:val="both"/>
        <w:rPr>
          <w:rFonts w:ascii="Sto TT" w:eastAsia="Verdana" w:hAnsi="Sto TT" w:cs="Arial"/>
          <w:sz w:val="18"/>
          <w:szCs w:val="18"/>
        </w:rPr>
      </w:pPr>
      <w:r w:rsidRPr="00780C95">
        <w:rPr>
          <w:rFonts w:ascii="Sto TT" w:eastAsia="Verdana" w:hAnsi="Sto TT" w:cs="Arial"/>
          <w:sz w:val="18"/>
          <w:szCs w:val="18"/>
        </w:rPr>
        <w:t>Le support doit être au moins 3 °C au-dessus du point de rosée (éviter la condensation atmosphère non condensante – consulter les annexes H</w:t>
      </w:r>
      <w:r w:rsidR="00C36CB3" w:rsidRPr="00780C95">
        <w:rPr>
          <w:rFonts w:ascii="Sto TT" w:eastAsia="Verdana" w:hAnsi="Sto TT" w:cs="Arial"/>
          <w:sz w:val="18"/>
          <w:szCs w:val="18"/>
        </w:rPr>
        <w:t>3, H</w:t>
      </w:r>
      <w:r w:rsidRPr="00780C95">
        <w:rPr>
          <w:rFonts w:ascii="Sto TT" w:eastAsia="Verdana" w:hAnsi="Sto TT" w:cs="Arial"/>
          <w:sz w:val="18"/>
          <w:szCs w:val="18"/>
        </w:rPr>
        <w:t xml:space="preserve">4 / G4 des RP SEL 2024). </w:t>
      </w:r>
    </w:p>
    <w:p w14:paraId="45046643" w14:textId="77777777" w:rsidR="004E13EB" w:rsidRPr="00780C95" w:rsidRDefault="00F37078" w:rsidP="00F50444">
      <w:pPr>
        <w:pStyle w:val="ListParagraph"/>
        <w:numPr>
          <w:ilvl w:val="0"/>
          <w:numId w:val="11"/>
        </w:numPr>
        <w:jc w:val="both"/>
        <w:rPr>
          <w:rFonts w:ascii="Sto TT" w:eastAsia="Verdana" w:hAnsi="Sto TT" w:cs="Arial"/>
          <w:sz w:val="18"/>
          <w:szCs w:val="18"/>
        </w:rPr>
      </w:pPr>
      <w:r w:rsidRPr="00780C95">
        <w:rPr>
          <w:rFonts w:ascii="Sto TT" w:eastAsia="Verdana" w:hAnsi="Sto TT" w:cs="Arial"/>
          <w:sz w:val="18"/>
          <w:szCs w:val="18"/>
        </w:rPr>
        <w:t>Humidité relative de l’atmosphère : ≤ 85% Humidité relative</w:t>
      </w:r>
      <w:r w:rsidRPr="00780C95">
        <w:rPr>
          <w:rFonts w:ascii="Arial" w:eastAsia="Arial" w:hAnsi="Arial" w:cs="Arial"/>
          <w:sz w:val="18"/>
          <w:szCs w:val="18"/>
        </w:rPr>
        <w:t>​</w:t>
      </w:r>
    </w:p>
    <w:p w14:paraId="7192BA05" w14:textId="48CEEA6E" w:rsidR="00F37078" w:rsidRPr="00780C95" w:rsidRDefault="00F37078" w:rsidP="00F50444">
      <w:pPr>
        <w:pStyle w:val="ListParagraph"/>
        <w:numPr>
          <w:ilvl w:val="0"/>
          <w:numId w:val="11"/>
        </w:numPr>
        <w:jc w:val="both"/>
        <w:rPr>
          <w:rFonts w:ascii="Sto TT" w:eastAsia="Verdana" w:hAnsi="Sto TT" w:cs="Arial"/>
          <w:sz w:val="18"/>
          <w:szCs w:val="18"/>
        </w:rPr>
      </w:pPr>
      <w:r w:rsidRPr="00780C95">
        <w:rPr>
          <w:rFonts w:ascii="Sto TT" w:eastAsia="Verdana" w:hAnsi="Sto TT" w:cs="Arial"/>
          <w:sz w:val="18"/>
          <w:szCs w:val="18"/>
        </w:rPr>
        <w:t>Température ambiante et de surface pendant l’application et la polymérisation :</w:t>
      </w:r>
      <w:r w:rsidRPr="00780C95">
        <w:rPr>
          <w:rFonts w:ascii="Arial" w:eastAsia="Arial" w:hAnsi="Arial" w:cs="Arial"/>
          <w:sz w:val="18"/>
          <w:szCs w:val="18"/>
        </w:rPr>
        <w:t>​</w:t>
      </w:r>
      <w:r w:rsidRPr="00780C95">
        <w:rPr>
          <w:rFonts w:ascii="Sto TT" w:eastAsia="Verdana" w:hAnsi="Sto TT" w:cs="Arial"/>
          <w:sz w:val="18"/>
          <w:szCs w:val="18"/>
        </w:rPr>
        <w:t xml:space="preserve"> min. +5 °C - max. +35 °C</w:t>
      </w:r>
      <w:r w:rsidRPr="00780C95">
        <w:rPr>
          <w:rFonts w:ascii="Arial" w:eastAsia="Arial" w:hAnsi="Arial" w:cs="Arial"/>
          <w:sz w:val="18"/>
          <w:szCs w:val="18"/>
        </w:rPr>
        <w:t>​</w:t>
      </w:r>
      <w:r w:rsidRPr="00780C95">
        <w:rPr>
          <w:rFonts w:ascii="Sto TT" w:eastAsia="Verdana" w:hAnsi="Sto TT" w:cs="Arial"/>
          <w:sz w:val="18"/>
          <w:szCs w:val="18"/>
        </w:rPr>
        <w:t xml:space="preserve"> (même la nuit)</w:t>
      </w:r>
    </w:p>
    <w:p w14:paraId="24F746DB" w14:textId="77777777" w:rsidR="00F37078" w:rsidRPr="00780C95" w:rsidRDefault="00F37078" w:rsidP="0054260F">
      <w:pPr>
        <w:ind w:left="-709" w:right="1"/>
        <w:jc w:val="both"/>
        <w:rPr>
          <w:rFonts w:ascii="Sto TT" w:eastAsia="Courier New" w:hAnsi="Sto TT" w:cs="Arial"/>
          <w:sz w:val="18"/>
          <w:szCs w:val="18"/>
        </w:rPr>
      </w:pPr>
      <w:r w:rsidRPr="00780C95">
        <w:rPr>
          <w:rFonts w:ascii="Sto TT" w:eastAsia="Verdana" w:hAnsi="Sto TT" w:cs="Arial"/>
          <w:sz w:val="18"/>
          <w:szCs w:val="18"/>
        </w:rPr>
        <w:t xml:space="preserve">L’application doit se faire hors pluie, neige et grêle. L’Annexe G des règles professionnelles des RP SEL 2024 donnent les dispositions pour déterminer les créneaux d’application favorables. </w:t>
      </w:r>
    </w:p>
    <w:p w14:paraId="3D660EE8" w14:textId="77777777" w:rsidR="00F37078" w:rsidRPr="00780C95" w:rsidRDefault="00F37078" w:rsidP="0054260F">
      <w:pPr>
        <w:ind w:left="-709"/>
        <w:jc w:val="both"/>
        <w:rPr>
          <w:rFonts w:ascii="Sto TT" w:eastAsia="Verdana" w:hAnsi="Sto TT" w:cs="Arial"/>
          <w:sz w:val="18"/>
          <w:szCs w:val="18"/>
        </w:rPr>
      </w:pPr>
    </w:p>
    <w:p w14:paraId="0F56C1D6" w14:textId="7777777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sz w:val="18"/>
          <w:szCs w:val="18"/>
          <w:u w:val="single"/>
        </w:rPr>
        <w:t xml:space="preserve">Humidité du support </w:t>
      </w:r>
      <w:r w:rsidRPr="00780C95">
        <w:rPr>
          <w:rFonts w:ascii="Sto TT" w:eastAsia="Verdana" w:hAnsi="Sto TT" w:cs="Arial"/>
          <w:sz w:val="18"/>
          <w:szCs w:val="18"/>
        </w:rPr>
        <w:t>: L’humidité massique/interne du support doit être ≤ 4,5% évaluée à 4 cm de profondeur (annexe G des RP SEL 2024)</w:t>
      </w:r>
    </w:p>
    <w:p w14:paraId="0E56E345" w14:textId="77777777" w:rsidR="00F37078" w:rsidRPr="00780C95" w:rsidRDefault="00F37078" w:rsidP="0054260F">
      <w:pPr>
        <w:ind w:left="-709"/>
        <w:jc w:val="both"/>
        <w:rPr>
          <w:rFonts w:ascii="Sto TT" w:eastAsia="Verdana" w:hAnsi="Sto TT" w:cs="Arial"/>
          <w:sz w:val="18"/>
          <w:szCs w:val="18"/>
        </w:rPr>
      </w:pPr>
    </w:p>
    <w:p w14:paraId="36598E35" w14:textId="7777777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sz w:val="18"/>
          <w:szCs w:val="18"/>
          <w:u w:val="single"/>
        </w:rPr>
        <w:t xml:space="preserve">Humidité de surface </w:t>
      </w:r>
      <w:r w:rsidRPr="00780C95">
        <w:rPr>
          <w:rFonts w:ascii="Sto TT" w:eastAsia="Verdana" w:hAnsi="Sto TT" w:cs="Arial"/>
          <w:sz w:val="18"/>
          <w:szCs w:val="18"/>
        </w:rPr>
        <w:t xml:space="preserve">: Le support doit être exempt d’humidité. Il ne doit pas présenter de film d’eau ni de givre en surface. Il est interdit de poser le SEL sur support humide (attendre l’assèchement du support). De même en présence de rosée (même si les conditions d’ambiance sont respectées). </w:t>
      </w:r>
    </w:p>
    <w:p w14:paraId="24B14D50" w14:textId="7777777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sz w:val="18"/>
          <w:szCs w:val="18"/>
        </w:rPr>
        <w:t>Le contrôle de l’humidité en surface est obligatoire avant l’application de chaque couche composant le S.E.L. (Annexe H des RP SEL 2024)</w:t>
      </w:r>
    </w:p>
    <w:p w14:paraId="40EFC988" w14:textId="7777777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i/>
          <w:iCs/>
          <w:sz w:val="18"/>
          <w:szCs w:val="18"/>
        </w:rPr>
        <w:t xml:space="preserve">En cas d’averse de pluie sur le revêtement en cours d’application, éliminer le revêtement « frais » ou procéder à sa remise en état (si possible) après séchage. </w:t>
      </w:r>
    </w:p>
    <w:p w14:paraId="4A134D95" w14:textId="7777777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i/>
          <w:iCs/>
          <w:sz w:val="18"/>
          <w:szCs w:val="18"/>
        </w:rPr>
        <w:t xml:space="preserve">En cas de présence d’un carrelage (ou d’une ancienne étanchéité conservée), l’essai doit se faire sous le revêtement de surface. </w:t>
      </w:r>
    </w:p>
    <w:p w14:paraId="61942B89" w14:textId="5CE4D68B"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Après préparation du support (diagnostic, identification des pathologies, travaux préparatoires, traitement des fissures, cordon mastic en angle au </w:t>
      </w:r>
      <w:r w:rsidRPr="00780C95">
        <w:rPr>
          <w:rFonts w:ascii="Sto TT" w:eastAsia="Verdana" w:hAnsi="Sto TT" w:cs="Arial"/>
          <w:b/>
          <w:bCs/>
          <w:sz w:val="18"/>
          <w:szCs w:val="18"/>
        </w:rPr>
        <w:t>StoSeal F 355</w:t>
      </w:r>
      <w:r w:rsidRPr="00780C95">
        <w:rPr>
          <w:rFonts w:ascii="Sto TT" w:eastAsia="Verdana" w:hAnsi="Sto TT" w:cs="Arial"/>
          <w:sz w:val="18"/>
          <w:szCs w:val="18"/>
        </w:rPr>
        <w:t xml:space="preserve">, application du primaire en partie courante et sur les relevés, </w:t>
      </w:r>
      <w:r w:rsidR="008E533A" w:rsidRPr="00780C95">
        <w:rPr>
          <w:rFonts w:ascii="Sto TT" w:eastAsia="Verdana" w:hAnsi="Sto TT" w:cs="Arial"/>
          <w:sz w:val="18"/>
          <w:szCs w:val="18"/>
        </w:rPr>
        <w:t>etc.</w:t>
      </w:r>
      <w:r w:rsidRPr="00780C95">
        <w:rPr>
          <w:rFonts w:ascii="Sto TT" w:eastAsia="Verdana" w:hAnsi="Sto TT" w:cs="Arial"/>
          <w:sz w:val="18"/>
          <w:szCs w:val="18"/>
        </w:rPr>
        <w:t>).</w:t>
      </w:r>
    </w:p>
    <w:p w14:paraId="0C5721E1" w14:textId="77777777" w:rsidR="00F37078" w:rsidRPr="00780C95" w:rsidRDefault="00F37078" w:rsidP="0054260F">
      <w:pPr>
        <w:ind w:left="-709"/>
        <w:jc w:val="both"/>
        <w:rPr>
          <w:rFonts w:ascii="Sto TT" w:eastAsia="Verdana" w:hAnsi="Sto TT" w:cs="Arial"/>
          <w:sz w:val="18"/>
          <w:szCs w:val="18"/>
        </w:rPr>
      </w:pPr>
    </w:p>
    <w:p w14:paraId="7F15AE4F" w14:textId="77777777" w:rsidR="002926C9" w:rsidRPr="00A962A2" w:rsidRDefault="002926C9"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center"/>
        <w:rPr>
          <w:rFonts w:ascii="Sto TT" w:eastAsia="Verdana" w:hAnsi="Sto TT" w:cs="Arial"/>
          <w:b/>
          <w:bCs/>
          <w:sz w:val="20"/>
          <w:szCs w:val="20"/>
        </w:rPr>
      </w:pPr>
      <w:r w:rsidRPr="00A962A2">
        <w:rPr>
          <w:rFonts w:ascii="Sto TT" w:eastAsia="Verdana" w:hAnsi="Sto TT" w:cs="Arial"/>
          <w:b/>
          <w:bCs/>
          <w:sz w:val="20"/>
          <w:szCs w:val="20"/>
        </w:rPr>
        <w:t>TRAITEMENT DES RELEVES ET POINTS SINGULIERS</w:t>
      </w:r>
    </w:p>
    <w:p w14:paraId="5CD0DCAF" w14:textId="77777777" w:rsidR="002926C9" w:rsidRPr="00780C95" w:rsidRDefault="002926C9" w:rsidP="0054260F">
      <w:pPr>
        <w:ind w:left="-709"/>
        <w:jc w:val="both"/>
        <w:rPr>
          <w:rFonts w:ascii="Sto TT" w:eastAsia="Verdana" w:hAnsi="Sto TT" w:cs="Arial"/>
          <w:sz w:val="18"/>
          <w:szCs w:val="18"/>
        </w:rPr>
      </w:pPr>
    </w:p>
    <w:p w14:paraId="4DDECF13" w14:textId="77777777" w:rsidR="004E13EB" w:rsidRPr="00780C95" w:rsidRDefault="00F37078" w:rsidP="004E13EB">
      <w:pPr>
        <w:ind w:left="-709"/>
        <w:jc w:val="both"/>
        <w:rPr>
          <w:rFonts w:ascii="Sto TT" w:eastAsia="Verdana" w:hAnsi="Sto TT" w:cs="Arial"/>
          <w:sz w:val="18"/>
          <w:szCs w:val="18"/>
        </w:rPr>
      </w:pPr>
      <w:r w:rsidRPr="00780C95">
        <w:rPr>
          <w:rFonts w:ascii="Sto TT" w:eastAsia="Verdana" w:hAnsi="Sto TT" w:cs="Arial"/>
          <w:sz w:val="18"/>
          <w:szCs w:val="18"/>
        </w:rPr>
        <w:t>Il convient de traiter les points singuliers (avant le traitement de la partie courante</w:t>
      </w:r>
      <w:r w:rsidR="00E304F7" w:rsidRPr="00780C95">
        <w:rPr>
          <w:rFonts w:ascii="Sto TT" w:eastAsia="Verdana" w:hAnsi="Sto TT" w:cs="Arial"/>
          <w:sz w:val="18"/>
          <w:szCs w:val="18"/>
        </w:rPr>
        <w:t>) :</w:t>
      </w:r>
      <w:r w:rsidRPr="00780C95">
        <w:rPr>
          <w:rFonts w:ascii="Sto TT" w:eastAsia="Verdana" w:hAnsi="Sto TT" w:cs="Arial"/>
          <w:sz w:val="18"/>
          <w:szCs w:val="18"/>
        </w:rPr>
        <w:t xml:space="preserve"> </w:t>
      </w:r>
    </w:p>
    <w:p w14:paraId="06CAB51F" w14:textId="77777777" w:rsidR="004E13EB" w:rsidRPr="00780C95" w:rsidRDefault="00F37078" w:rsidP="00F50444">
      <w:pPr>
        <w:pStyle w:val="ListParagraph"/>
        <w:numPr>
          <w:ilvl w:val="0"/>
          <w:numId w:val="12"/>
        </w:numPr>
        <w:jc w:val="both"/>
        <w:rPr>
          <w:rFonts w:ascii="Sto TT" w:eastAsia="Verdana" w:hAnsi="Sto TT" w:cs="Arial"/>
          <w:sz w:val="18"/>
          <w:szCs w:val="18"/>
        </w:rPr>
      </w:pPr>
      <w:r w:rsidRPr="00780C95">
        <w:rPr>
          <w:rFonts w:ascii="Sto TT" w:eastAsia="Verdana" w:hAnsi="Sto TT" w:cs="Arial"/>
          <w:sz w:val="18"/>
          <w:szCs w:val="18"/>
        </w:rPr>
        <w:t xml:space="preserve">Relevés /Retours des joints murs/sol, les angles à 90°, les cheminées, tuyaux, siphons </w:t>
      </w:r>
      <w:r w:rsidR="004C3413" w:rsidRPr="00780C95">
        <w:rPr>
          <w:rFonts w:ascii="Sto TT" w:eastAsia="Verdana" w:hAnsi="Sto TT" w:cs="Arial"/>
          <w:sz w:val="18"/>
          <w:szCs w:val="18"/>
        </w:rPr>
        <w:t>etc.</w:t>
      </w:r>
      <w:r w:rsidRPr="00780C95">
        <w:rPr>
          <w:rFonts w:ascii="Sto TT" w:eastAsia="Verdana" w:hAnsi="Sto TT" w:cs="Arial"/>
          <w:sz w:val="18"/>
          <w:szCs w:val="18"/>
        </w:rPr>
        <w:t xml:space="preserve"> à l’aide du tissu/voile </w:t>
      </w:r>
      <w:r w:rsidRPr="00780C95">
        <w:rPr>
          <w:rFonts w:ascii="Sto TT" w:eastAsia="Verdana" w:hAnsi="Sto TT" w:cs="Arial"/>
          <w:b/>
          <w:bCs/>
          <w:sz w:val="18"/>
          <w:szCs w:val="18"/>
        </w:rPr>
        <w:t>StoDivers V 800</w:t>
      </w:r>
      <w:r w:rsidRPr="00780C95">
        <w:rPr>
          <w:rFonts w:ascii="Sto TT" w:eastAsia="Verdana" w:hAnsi="Sto TT" w:cs="Arial"/>
          <w:sz w:val="18"/>
          <w:szCs w:val="18"/>
        </w:rPr>
        <w:t xml:space="preserve"> + </w:t>
      </w:r>
      <w:r w:rsidRPr="00780C95">
        <w:rPr>
          <w:rFonts w:ascii="Sto TT" w:eastAsia="Verdana" w:hAnsi="Sto TT" w:cs="Arial"/>
          <w:b/>
          <w:bCs/>
          <w:sz w:val="18"/>
          <w:szCs w:val="18"/>
        </w:rPr>
        <w:t xml:space="preserve">StoPur EB 800 </w:t>
      </w:r>
      <w:r w:rsidRPr="00780C95">
        <w:rPr>
          <w:rFonts w:ascii="Sto TT" w:eastAsia="Verdana" w:hAnsi="Sto TT" w:cs="Arial"/>
          <w:sz w:val="18"/>
          <w:szCs w:val="18"/>
        </w:rPr>
        <w:t xml:space="preserve">ou à l’aide de la membrane fibrée </w:t>
      </w:r>
      <w:r w:rsidRPr="00780C95">
        <w:rPr>
          <w:rFonts w:ascii="Sto TT" w:eastAsia="Verdana" w:hAnsi="Sto TT" w:cs="Arial"/>
          <w:b/>
          <w:bCs/>
          <w:sz w:val="18"/>
          <w:szCs w:val="18"/>
        </w:rPr>
        <w:t>StoPur EB 800 F</w:t>
      </w:r>
      <w:r w:rsidRPr="00780C95">
        <w:rPr>
          <w:rFonts w:ascii="Sto TT" w:eastAsia="Verdana" w:hAnsi="Sto TT" w:cs="Arial"/>
          <w:sz w:val="18"/>
          <w:szCs w:val="18"/>
        </w:rPr>
        <w:t xml:space="preserve">. </w:t>
      </w:r>
    </w:p>
    <w:p w14:paraId="74D8043B" w14:textId="77777777" w:rsidR="004E13EB" w:rsidRPr="00780C95" w:rsidRDefault="00F37078" w:rsidP="00F50444">
      <w:pPr>
        <w:pStyle w:val="ListParagraph"/>
        <w:numPr>
          <w:ilvl w:val="0"/>
          <w:numId w:val="12"/>
        </w:numPr>
        <w:jc w:val="both"/>
        <w:rPr>
          <w:rFonts w:ascii="Sto TT" w:eastAsia="Verdana" w:hAnsi="Sto TT" w:cs="Arial"/>
          <w:sz w:val="18"/>
          <w:szCs w:val="18"/>
        </w:rPr>
      </w:pPr>
      <w:r w:rsidRPr="00780C95">
        <w:rPr>
          <w:rFonts w:ascii="Sto TT" w:eastAsia="Verdana" w:hAnsi="Sto TT" w:cs="Arial"/>
          <w:sz w:val="18"/>
          <w:szCs w:val="18"/>
        </w:rPr>
        <w:t xml:space="preserve">Poser la fibre découpée aux bonnes dimensions sur la couche </w:t>
      </w:r>
      <w:r w:rsidRPr="00780C95">
        <w:rPr>
          <w:rFonts w:ascii="Sto TT" w:eastAsia="Verdana" w:hAnsi="Sto TT" w:cs="Arial"/>
          <w:b/>
          <w:bCs/>
          <w:sz w:val="18"/>
          <w:szCs w:val="18"/>
        </w:rPr>
        <w:t>StoPur EB 800</w:t>
      </w:r>
      <w:r w:rsidRPr="00780C95">
        <w:rPr>
          <w:rFonts w:ascii="Sto TT" w:eastAsia="Verdana" w:hAnsi="Sto TT" w:cs="Arial"/>
          <w:sz w:val="18"/>
          <w:szCs w:val="18"/>
        </w:rPr>
        <w:t xml:space="preserve"> encore fraiche.</w:t>
      </w:r>
    </w:p>
    <w:p w14:paraId="351019E4" w14:textId="1F615A75" w:rsidR="00F37078" w:rsidRPr="00780C95" w:rsidRDefault="00F37078" w:rsidP="00F50444">
      <w:pPr>
        <w:pStyle w:val="ListParagraph"/>
        <w:numPr>
          <w:ilvl w:val="0"/>
          <w:numId w:val="12"/>
        </w:numPr>
        <w:jc w:val="both"/>
        <w:rPr>
          <w:rFonts w:ascii="Sto TT" w:eastAsia="Verdana" w:hAnsi="Sto TT" w:cs="Arial"/>
          <w:sz w:val="18"/>
          <w:szCs w:val="18"/>
        </w:rPr>
      </w:pPr>
      <w:r w:rsidRPr="00780C95">
        <w:rPr>
          <w:rFonts w:ascii="Sto TT" w:eastAsia="Verdana" w:hAnsi="Sto TT" w:cs="Arial"/>
          <w:sz w:val="18"/>
          <w:szCs w:val="18"/>
        </w:rPr>
        <w:t xml:space="preserve">L’appuyer et l’imbiber suffisamment de </w:t>
      </w:r>
      <w:r w:rsidRPr="00780C95">
        <w:rPr>
          <w:rFonts w:ascii="Sto TT" w:eastAsia="Verdana" w:hAnsi="Sto TT" w:cs="Arial"/>
          <w:b/>
          <w:bCs/>
          <w:sz w:val="18"/>
          <w:szCs w:val="18"/>
        </w:rPr>
        <w:t>StoPur EB 800</w:t>
      </w:r>
      <w:r w:rsidRPr="00780C95">
        <w:rPr>
          <w:rFonts w:ascii="Sto TT" w:eastAsia="Verdana" w:hAnsi="Sto TT" w:cs="Arial"/>
          <w:sz w:val="18"/>
          <w:szCs w:val="18"/>
        </w:rPr>
        <w:t xml:space="preserve">. </w:t>
      </w:r>
    </w:p>
    <w:p w14:paraId="676D4E07" w14:textId="77777777" w:rsidR="00E304F7" w:rsidRPr="00780C95" w:rsidRDefault="00E304F7" w:rsidP="0054260F">
      <w:pPr>
        <w:ind w:left="-709" w:right="1"/>
        <w:jc w:val="both"/>
        <w:rPr>
          <w:rFonts w:ascii="Sto TT" w:eastAsia="Verdana" w:hAnsi="Sto TT" w:cs="Arial"/>
          <w:sz w:val="18"/>
          <w:szCs w:val="18"/>
          <w:u w:val="single"/>
        </w:rPr>
      </w:pPr>
    </w:p>
    <w:p w14:paraId="497BF563" w14:textId="77777777" w:rsidR="004E13EB" w:rsidRPr="00780C95" w:rsidRDefault="00F37078" w:rsidP="004E13EB">
      <w:pPr>
        <w:ind w:left="-709" w:right="1"/>
        <w:jc w:val="both"/>
        <w:rPr>
          <w:rFonts w:ascii="Sto TT" w:eastAsia="Courier New" w:hAnsi="Sto TT" w:cs="Arial"/>
          <w:sz w:val="18"/>
          <w:szCs w:val="18"/>
        </w:rPr>
      </w:pPr>
      <w:r w:rsidRPr="00780C95">
        <w:rPr>
          <w:rFonts w:ascii="Sto TT" w:eastAsia="Verdana" w:hAnsi="Sto TT" w:cs="Arial"/>
          <w:sz w:val="18"/>
          <w:szCs w:val="18"/>
          <w:u w:val="single"/>
        </w:rPr>
        <w:t xml:space="preserve">NOTA </w:t>
      </w:r>
      <w:r w:rsidRPr="00780C95">
        <w:rPr>
          <w:rFonts w:ascii="Sto TT" w:eastAsia="Verdana" w:hAnsi="Sto TT" w:cs="Arial"/>
          <w:sz w:val="18"/>
          <w:szCs w:val="18"/>
        </w:rPr>
        <w:t xml:space="preserve">: </w:t>
      </w:r>
    </w:p>
    <w:p w14:paraId="079907E2" w14:textId="77777777" w:rsidR="004E13EB" w:rsidRPr="00780C95" w:rsidRDefault="00F37078" w:rsidP="00F50444">
      <w:pPr>
        <w:pStyle w:val="ListParagraph"/>
        <w:numPr>
          <w:ilvl w:val="0"/>
          <w:numId w:val="13"/>
        </w:numPr>
        <w:ind w:right="1"/>
        <w:jc w:val="both"/>
        <w:rPr>
          <w:rFonts w:ascii="Sto TT" w:eastAsia="Courier New" w:hAnsi="Sto TT" w:cs="Arial"/>
          <w:sz w:val="18"/>
          <w:szCs w:val="18"/>
        </w:rPr>
      </w:pPr>
      <w:r w:rsidRPr="00780C95">
        <w:rPr>
          <w:rFonts w:ascii="Sto TT" w:eastAsia="Verdana" w:hAnsi="Sto TT" w:cs="Arial"/>
          <w:sz w:val="18"/>
          <w:szCs w:val="18"/>
        </w:rPr>
        <w:t xml:space="preserve">Le voile marouflé dans la membrane en partie courante et en points singuliers </w:t>
      </w:r>
      <w:r w:rsidRPr="00780C95">
        <w:rPr>
          <w:rFonts w:ascii="Sto TT" w:eastAsia="Verdana" w:hAnsi="Sto TT" w:cs="Arial"/>
          <w:b/>
          <w:bCs/>
          <w:sz w:val="18"/>
          <w:szCs w:val="18"/>
        </w:rPr>
        <w:t>doit toujours se recouvrir d’au moins 5 cm</w:t>
      </w:r>
      <w:r w:rsidRPr="00780C95">
        <w:rPr>
          <w:rFonts w:ascii="Sto TT" w:eastAsia="Verdana" w:hAnsi="Sto TT" w:cs="Arial"/>
          <w:sz w:val="18"/>
          <w:szCs w:val="18"/>
        </w:rPr>
        <w:t xml:space="preserve"> (chevauchement des voiles). </w:t>
      </w:r>
    </w:p>
    <w:p w14:paraId="34074AF1" w14:textId="77777777" w:rsidR="004E13EB" w:rsidRPr="00780C95" w:rsidRDefault="00F37078" w:rsidP="00F50444">
      <w:pPr>
        <w:pStyle w:val="ListParagraph"/>
        <w:numPr>
          <w:ilvl w:val="0"/>
          <w:numId w:val="13"/>
        </w:numPr>
        <w:ind w:right="1"/>
        <w:jc w:val="both"/>
        <w:rPr>
          <w:rFonts w:ascii="Sto TT" w:eastAsia="Courier New" w:hAnsi="Sto TT" w:cs="Arial"/>
          <w:sz w:val="18"/>
          <w:szCs w:val="18"/>
        </w:rPr>
      </w:pPr>
      <w:r w:rsidRPr="00780C95">
        <w:rPr>
          <w:rFonts w:ascii="Sto TT" w:eastAsia="Verdana" w:hAnsi="Sto TT" w:cs="Arial"/>
          <w:sz w:val="18"/>
          <w:szCs w:val="18"/>
        </w:rPr>
        <w:t xml:space="preserve">Il est interdit de réaliser relevés sur enduit monocouches ou sur ITE. </w:t>
      </w:r>
    </w:p>
    <w:p w14:paraId="63E2CF1B" w14:textId="4E971B0C" w:rsidR="004E13EB" w:rsidRPr="00780C95" w:rsidRDefault="00C36CB3" w:rsidP="00F50444">
      <w:pPr>
        <w:pStyle w:val="ListParagraph"/>
        <w:numPr>
          <w:ilvl w:val="0"/>
          <w:numId w:val="13"/>
        </w:numPr>
        <w:ind w:right="1"/>
        <w:jc w:val="both"/>
        <w:rPr>
          <w:rFonts w:ascii="Sto TT" w:eastAsia="Courier New" w:hAnsi="Sto TT" w:cs="Arial"/>
          <w:sz w:val="18"/>
          <w:szCs w:val="18"/>
        </w:rPr>
      </w:pPr>
      <w:r w:rsidRPr="00780C95">
        <w:rPr>
          <w:rFonts w:ascii="Sto TT" w:eastAsia="Verdana" w:hAnsi="Sto TT" w:cs="Arial"/>
          <w:sz w:val="18"/>
          <w:szCs w:val="18"/>
        </w:rPr>
        <w:t>La</w:t>
      </w:r>
      <w:r w:rsidR="00F37078" w:rsidRPr="00780C95">
        <w:rPr>
          <w:rFonts w:ascii="Sto TT" w:eastAsia="Verdana" w:hAnsi="Sto TT" w:cs="Arial"/>
          <w:sz w:val="18"/>
          <w:szCs w:val="18"/>
        </w:rPr>
        <w:t xml:space="preserve"> protection doit être exécutée dès que possible, dès la polymérisation du S.E.L., les dispositions étant stipulées dans la fiche système (voir modèle en Annexe I).</w:t>
      </w:r>
      <w:r w:rsidR="00F37078" w:rsidRPr="00780C95">
        <w:rPr>
          <w:rFonts w:ascii="Sto TT" w:eastAsia="Courier New" w:hAnsi="Sto TT" w:cs="Arial"/>
          <w:sz w:val="18"/>
          <w:szCs w:val="18"/>
        </w:rPr>
        <w:t> </w:t>
      </w:r>
    </w:p>
    <w:p w14:paraId="5F94FDB2" w14:textId="2A3C3C52" w:rsidR="00F37078" w:rsidRPr="00780C95" w:rsidRDefault="00F37078" w:rsidP="00F50444">
      <w:pPr>
        <w:pStyle w:val="ListParagraph"/>
        <w:numPr>
          <w:ilvl w:val="0"/>
          <w:numId w:val="13"/>
        </w:numPr>
        <w:ind w:right="1"/>
        <w:jc w:val="both"/>
        <w:rPr>
          <w:rFonts w:ascii="Sto TT" w:eastAsia="Courier New" w:hAnsi="Sto TT" w:cs="Arial"/>
          <w:sz w:val="18"/>
          <w:szCs w:val="18"/>
        </w:rPr>
      </w:pPr>
      <w:r w:rsidRPr="00780C95">
        <w:rPr>
          <w:rFonts w:ascii="Sto TT" w:eastAsia="Verdana" w:hAnsi="Sto TT" w:cs="Arial"/>
          <w:sz w:val="18"/>
          <w:szCs w:val="18"/>
        </w:rPr>
        <w:t>En cas d’interruption d’application, les joints de deux couches superposées doivent être décalées d’au moins 5 cm.</w:t>
      </w:r>
    </w:p>
    <w:p w14:paraId="71D58681" w14:textId="77777777" w:rsidR="00F37078" w:rsidRPr="00780C95" w:rsidRDefault="00F37078" w:rsidP="0054260F">
      <w:pPr>
        <w:ind w:left="11" w:right="1"/>
        <w:jc w:val="both"/>
        <w:rPr>
          <w:rFonts w:ascii="Sto TT" w:eastAsia="Courier New" w:hAnsi="Sto TT" w:cs="Arial"/>
          <w:sz w:val="18"/>
          <w:szCs w:val="18"/>
        </w:rPr>
      </w:pPr>
    </w:p>
    <w:p w14:paraId="2795F1D5" w14:textId="49F7DFFA" w:rsidR="00F37078" w:rsidRPr="00780C95" w:rsidRDefault="00F37078" w:rsidP="0054260F">
      <w:pPr>
        <w:ind w:left="-709" w:right="1"/>
        <w:jc w:val="both"/>
        <w:rPr>
          <w:rFonts w:ascii="Sto TT" w:eastAsia="Verdana" w:hAnsi="Sto TT" w:cs="Arial"/>
          <w:b/>
          <w:bCs/>
          <w:sz w:val="20"/>
          <w:szCs w:val="20"/>
          <w:u w:val="single"/>
        </w:rPr>
      </w:pPr>
      <w:r w:rsidRPr="00780C95">
        <w:rPr>
          <w:rFonts w:ascii="Sto TT" w:eastAsia="Verdana" w:hAnsi="Sto TT" w:cs="Arial"/>
          <w:b/>
          <w:bCs/>
          <w:sz w:val="20"/>
          <w:szCs w:val="20"/>
          <w:u w:val="single"/>
        </w:rPr>
        <w:t>Consulter les points singuliers et les Règles professionnelles S.E.L. de 2024 pour le détail des traitements</w:t>
      </w:r>
    </w:p>
    <w:p w14:paraId="6BA078BB" w14:textId="77777777" w:rsidR="00B316F7" w:rsidRPr="00780C95" w:rsidRDefault="00B316F7" w:rsidP="0054260F">
      <w:pPr>
        <w:ind w:left="-709"/>
        <w:jc w:val="both"/>
        <w:rPr>
          <w:rFonts w:ascii="Sto TT" w:eastAsia="Verdana" w:hAnsi="Sto TT" w:cs="Arial"/>
          <w:b/>
          <w:bCs/>
          <w:sz w:val="18"/>
          <w:szCs w:val="18"/>
          <w:u w:val="single"/>
        </w:rPr>
      </w:pPr>
    </w:p>
    <w:p w14:paraId="3E6B52AB" w14:textId="45586827" w:rsidR="00F37078" w:rsidRPr="00780C95" w:rsidRDefault="00F37078" w:rsidP="0054260F">
      <w:pPr>
        <w:ind w:left="-709"/>
        <w:jc w:val="both"/>
        <w:rPr>
          <w:rFonts w:ascii="Sto TT" w:eastAsia="Verdana" w:hAnsi="Sto TT" w:cs="Arial"/>
          <w:sz w:val="18"/>
          <w:szCs w:val="18"/>
        </w:rPr>
      </w:pPr>
      <w:r w:rsidRPr="00780C95">
        <w:rPr>
          <w:rFonts w:ascii="Sto TT" w:eastAsia="Verdana" w:hAnsi="Sto TT" w:cs="Arial"/>
          <w:b/>
          <w:bCs/>
          <w:sz w:val="18"/>
          <w:szCs w:val="18"/>
          <w:u w:val="single"/>
        </w:rPr>
        <w:t>Traitement des angles – StoSeal F 355</w:t>
      </w:r>
    </w:p>
    <w:p w14:paraId="5E7377E9" w14:textId="54D6089A" w:rsidR="004E13EB" w:rsidRDefault="00F37078" w:rsidP="0058534B">
      <w:pPr>
        <w:ind w:left="-709"/>
        <w:jc w:val="both"/>
        <w:rPr>
          <w:rFonts w:ascii="Sto TT" w:eastAsia="Verdana" w:hAnsi="Sto TT" w:cs="Arial"/>
          <w:sz w:val="18"/>
          <w:szCs w:val="18"/>
        </w:rPr>
      </w:pPr>
      <w:r w:rsidRPr="00780C95">
        <w:rPr>
          <w:rFonts w:ascii="Sto TT" w:eastAsia="Verdana" w:hAnsi="Sto TT" w:cs="Arial"/>
          <w:sz w:val="18"/>
          <w:szCs w:val="18"/>
        </w:rPr>
        <w:t xml:space="preserve">Application du mastic </w:t>
      </w:r>
      <w:r w:rsidRPr="00780C95">
        <w:rPr>
          <w:rFonts w:ascii="Sto TT" w:eastAsia="Verdana" w:hAnsi="Sto TT" w:cs="Arial"/>
          <w:b/>
          <w:bCs/>
          <w:sz w:val="18"/>
          <w:szCs w:val="18"/>
        </w:rPr>
        <w:t>StoSeal F 355</w:t>
      </w:r>
      <w:r w:rsidRPr="00780C95">
        <w:rPr>
          <w:rFonts w:ascii="Sto TT" w:eastAsia="Verdana" w:hAnsi="Sto TT" w:cs="Arial"/>
          <w:sz w:val="18"/>
          <w:szCs w:val="18"/>
        </w:rPr>
        <w:t xml:space="preserve"> dans les angles avant application du primaire (attendre un délai de séchage du mastic de 4 h minimum)</w:t>
      </w:r>
    </w:p>
    <w:p w14:paraId="6742D032" w14:textId="77777777" w:rsidR="00944C5B" w:rsidRDefault="00944C5B" w:rsidP="0058534B">
      <w:pPr>
        <w:ind w:left="-709"/>
        <w:jc w:val="both"/>
        <w:rPr>
          <w:rFonts w:ascii="Sto TT" w:eastAsia="Verdana" w:hAnsi="Sto TT" w:cs="Arial"/>
          <w:sz w:val="18"/>
          <w:szCs w:val="18"/>
        </w:rPr>
      </w:pPr>
    </w:p>
    <w:p w14:paraId="1808639F" w14:textId="7FA90A96" w:rsidR="00892E22" w:rsidRPr="00A962A2" w:rsidRDefault="00F37078"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center"/>
        <w:rPr>
          <w:rFonts w:ascii="Sto TT" w:eastAsia="Verdana" w:hAnsi="Sto TT" w:cs="Arial"/>
          <w:b/>
          <w:bCs/>
          <w:sz w:val="20"/>
          <w:szCs w:val="20"/>
        </w:rPr>
      </w:pPr>
      <w:r w:rsidRPr="00A962A2">
        <w:rPr>
          <w:rFonts w:ascii="Sto TT" w:eastAsia="Verdana" w:hAnsi="Sto TT" w:cs="Arial"/>
          <w:b/>
          <w:bCs/>
          <w:sz w:val="20"/>
          <w:szCs w:val="20"/>
        </w:rPr>
        <w:t xml:space="preserve">PRIMAIRE </w:t>
      </w:r>
      <w:r w:rsidR="00892E22" w:rsidRPr="00A962A2">
        <w:rPr>
          <w:rFonts w:ascii="Sto TT" w:eastAsia="Verdana" w:hAnsi="Sto TT" w:cs="Arial"/>
          <w:b/>
          <w:bCs/>
          <w:sz w:val="20"/>
          <w:szCs w:val="20"/>
        </w:rPr>
        <w:t>POLYURETHANE</w:t>
      </w:r>
      <w:r w:rsidRPr="00A962A2">
        <w:rPr>
          <w:rFonts w:ascii="Sto TT" w:eastAsia="Verdana" w:hAnsi="Sto TT" w:cs="Arial"/>
          <w:b/>
          <w:bCs/>
          <w:sz w:val="20"/>
          <w:szCs w:val="20"/>
        </w:rPr>
        <w:t xml:space="preserve"> – STOPOX GH 8</w:t>
      </w:r>
      <w:r w:rsidR="001F6F51" w:rsidRPr="00A962A2">
        <w:rPr>
          <w:rFonts w:ascii="Sto TT" w:eastAsia="Verdana" w:hAnsi="Sto TT" w:cs="Arial"/>
          <w:b/>
          <w:bCs/>
          <w:sz w:val="20"/>
          <w:szCs w:val="20"/>
        </w:rPr>
        <w:t>50</w:t>
      </w:r>
    </w:p>
    <w:p w14:paraId="7AA7721F"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Il est obligatoire d’appliquer le primaire sur les relevés et en partie courante avant application de la membrane d’étanchéité.</w:t>
      </w:r>
    </w:p>
    <w:p w14:paraId="04D20AF9"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Nota : Ne pas appliquer le produit si la température ambiante et/ou du support est inférieure à 8°C</w:t>
      </w:r>
    </w:p>
    <w:p w14:paraId="08FBA1BE"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Préparation du mélange :</w:t>
      </w:r>
      <w:r w:rsidRPr="00780C95">
        <w:rPr>
          <w:rFonts w:ascii="Sto TT" w:eastAsia="Verdana" w:hAnsi="Sto TT" w:cs="Arial"/>
          <w:b/>
          <w:bCs/>
          <w:sz w:val="18"/>
          <w:szCs w:val="18"/>
        </w:rPr>
        <w:t xml:space="preserve"> </w:t>
      </w:r>
      <w:bookmarkStart w:id="1" w:name="_Hlk221697178"/>
      <w:r w:rsidRPr="00780C95">
        <w:rPr>
          <w:rFonts w:ascii="Sto TT" w:eastAsia="Verdana" w:hAnsi="Sto TT" w:cs="Arial"/>
          <w:b/>
          <w:bCs/>
          <w:sz w:val="18"/>
          <w:szCs w:val="18"/>
          <w:u w:val="single"/>
        </w:rPr>
        <w:t>Commencer par le mélange (lent) du composant A pour homogénéiser le produit.</w:t>
      </w:r>
    </w:p>
    <w:p w14:paraId="38789ABD"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Après mélange (lent) du composant B dans le composant A malaxage lent puis remplissage du contenant B avec de l’eau.</w:t>
      </w:r>
    </w:p>
    <w:p w14:paraId="05D51EA7" w14:textId="77777777" w:rsidR="00CE2E68" w:rsidRPr="00780C95" w:rsidRDefault="00CE2E68" w:rsidP="00CE2E68">
      <w:pPr>
        <w:ind w:left="-709"/>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0881D235" wp14:editId="0FB49B5E">
            <wp:extent cx="5040000" cy="2314800"/>
            <wp:effectExtent l="0" t="0" r="8255" b="9525"/>
            <wp:docPr id="938954610" name="Picture 1">
              <a:extLst xmlns:a="http://schemas.openxmlformats.org/drawingml/2006/main">
                <a:ext uri="{FF2B5EF4-FFF2-40B4-BE49-F238E27FC236}">
                  <a16:creationId xmlns:a16="http://schemas.microsoft.com/office/drawing/2014/main" id="{3F6DD452-EBFF-49EB-9D42-602B956B9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4610" name=""/>
                    <pic:cNvPicPr/>
                  </pic:nvPicPr>
                  <pic:blipFill>
                    <a:blip r:embed="rId18"/>
                    <a:stretch>
                      <a:fillRect/>
                    </a:stretch>
                  </pic:blipFill>
                  <pic:spPr>
                    <a:xfrm>
                      <a:off x="0" y="0"/>
                      <a:ext cx="5040000" cy="2314800"/>
                    </a:xfrm>
                    <a:prstGeom prst="rect">
                      <a:avLst/>
                    </a:prstGeom>
                  </pic:spPr>
                </pic:pic>
              </a:graphicData>
            </a:graphic>
          </wp:inline>
        </w:drawing>
      </w:r>
    </w:p>
    <w:p w14:paraId="5FBAD327"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 xml:space="preserve">L’eau du contenant B doit être versé dans le contant A qui contient le produit A+B mélangés. Malaxage lent obligatoire (environ 3 minutes), obtention d’une pâte crémeuse jaunâtre. </w:t>
      </w:r>
    </w:p>
    <w:p w14:paraId="1D437482"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 xml:space="preserve">Application au rouleau du primaire époxy, base aqueuse, bi-composant (sans solvant), en une ou deux couches. </w:t>
      </w:r>
    </w:p>
    <w:p w14:paraId="3FD963F0"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Consommation : environ 0,20 kg/m² par couche</w:t>
      </w:r>
    </w:p>
    <w:p w14:paraId="11DBB752"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Délai de recouvrement (à 10°C) : 6 à 48 h</w:t>
      </w:r>
    </w:p>
    <w:p w14:paraId="3514830E"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sz w:val="18"/>
          <w:szCs w:val="18"/>
        </w:rPr>
        <w:t xml:space="preserve">Au-delà de 48 heures il est obligatoire de poncer et de réappliquer une nouvelle couche de </w:t>
      </w:r>
      <w:r w:rsidRPr="00780C95">
        <w:rPr>
          <w:rFonts w:ascii="Sto TT" w:eastAsia="Verdana" w:hAnsi="Sto TT" w:cs="Arial"/>
          <w:b/>
          <w:bCs/>
          <w:sz w:val="18"/>
          <w:szCs w:val="18"/>
        </w:rPr>
        <w:t>StoPox GH 850</w:t>
      </w:r>
      <w:r w:rsidRPr="00780C95">
        <w:rPr>
          <w:rFonts w:ascii="Sto TT" w:eastAsia="Verdana" w:hAnsi="Sto TT" w:cs="Arial"/>
          <w:sz w:val="18"/>
          <w:szCs w:val="18"/>
        </w:rPr>
        <w:t>.</w:t>
      </w:r>
    </w:p>
    <w:p w14:paraId="6EF487C0" w14:textId="77777777" w:rsidR="00CE2E68" w:rsidRPr="00780C95" w:rsidRDefault="00CE2E68" w:rsidP="00CE2E68">
      <w:pPr>
        <w:ind w:left="-709"/>
        <w:jc w:val="both"/>
        <w:rPr>
          <w:rFonts w:ascii="Sto TT" w:eastAsia="Verdana" w:hAnsi="Sto TT" w:cs="Arial"/>
          <w:sz w:val="18"/>
          <w:szCs w:val="18"/>
        </w:rPr>
      </w:pPr>
    </w:p>
    <w:p w14:paraId="3608BE85" w14:textId="77777777" w:rsidR="00CE2E68" w:rsidRPr="00780C95" w:rsidRDefault="00CE2E68" w:rsidP="00CE2E68">
      <w:pPr>
        <w:ind w:left="-709"/>
        <w:jc w:val="both"/>
        <w:rPr>
          <w:rFonts w:ascii="Sto TT" w:eastAsia="Verdana" w:hAnsi="Sto TT" w:cs="Arial"/>
          <w:sz w:val="18"/>
          <w:szCs w:val="18"/>
        </w:rPr>
      </w:pPr>
      <w:r w:rsidRPr="00780C95">
        <w:rPr>
          <w:rFonts w:ascii="Sto TT" w:eastAsia="Verdana" w:hAnsi="Sto TT" w:cs="Arial"/>
          <w:b/>
          <w:bCs/>
          <w:sz w:val="18"/>
          <w:szCs w:val="18"/>
        </w:rPr>
        <w:t>StoPox GH 850</w:t>
      </w:r>
      <w:r w:rsidRPr="00780C95">
        <w:rPr>
          <w:rFonts w:ascii="Sto TT" w:eastAsia="Verdana" w:hAnsi="Sto TT" w:cs="Arial"/>
          <w:sz w:val="18"/>
          <w:szCs w:val="18"/>
        </w:rPr>
        <w:t xml:space="preserve"> peut être recouvert quand la couche est encore un peu collante. </w:t>
      </w:r>
      <w:r w:rsidRPr="00780C95">
        <w:rPr>
          <w:rFonts w:ascii="Sto TT" w:eastAsia="Verdana" w:hAnsi="Sto TT" w:cs="Arial"/>
          <w:b/>
          <w:bCs/>
          <w:sz w:val="18"/>
          <w:szCs w:val="18"/>
        </w:rPr>
        <w:t xml:space="preserve"> </w:t>
      </w:r>
    </w:p>
    <w:bookmarkEnd w:id="1"/>
    <w:p w14:paraId="05B3B0AC" w14:textId="07C9681F" w:rsidR="00982B9A" w:rsidRDefault="00982B9A" w:rsidP="0054260F">
      <w:pPr>
        <w:ind w:left="-709"/>
        <w:jc w:val="both"/>
        <w:rPr>
          <w:rFonts w:ascii="Sto TT" w:eastAsia="Verdana" w:hAnsi="Sto TT" w:cs="Arial"/>
          <w:sz w:val="18"/>
          <w:szCs w:val="18"/>
        </w:rPr>
      </w:pPr>
    </w:p>
    <w:p w14:paraId="691C7971" w14:textId="77777777" w:rsidR="00584D3F" w:rsidRPr="00A962A2" w:rsidRDefault="00584D3F"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A962A2">
        <w:rPr>
          <w:rFonts w:ascii="Sto TT" w:eastAsia="Verdana" w:hAnsi="Sto TT" w:cs="Arial"/>
          <w:b/>
          <w:bCs/>
          <w:sz w:val="20"/>
          <w:szCs w:val="20"/>
        </w:rPr>
        <w:t>APPLICATION DU SEL EN PARTIE COURANTE</w:t>
      </w:r>
    </w:p>
    <w:p w14:paraId="046BCCCE" w14:textId="77777777" w:rsidR="00584D3F" w:rsidRPr="00780C95" w:rsidRDefault="00584D3F" w:rsidP="0054260F">
      <w:pPr>
        <w:ind w:left="-709" w:right="1"/>
        <w:jc w:val="both"/>
        <w:rPr>
          <w:rFonts w:ascii="Sto TT" w:eastAsia="Courier New" w:hAnsi="Sto TT" w:cs="Arial"/>
          <w:sz w:val="18"/>
          <w:szCs w:val="18"/>
        </w:rPr>
      </w:pPr>
    </w:p>
    <w:p w14:paraId="369CABC4"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Il est important de mélanger le produit avant utilisation (malaxage lent pendant 3 minutes). </w:t>
      </w:r>
    </w:p>
    <w:p w14:paraId="33764922"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Application de la membrane d’étanchéité liquide polyuréthane </w:t>
      </w:r>
      <w:r w:rsidRPr="00780C95">
        <w:rPr>
          <w:rFonts w:ascii="Sto TT" w:eastAsia="Verdana" w:hAnsi="Sto TT" w:cs="Arial"/>
          <w:b/>
          <w:bCs/>
          <w:sz w:val="18"/>
          <w:szCs w:val="18"/>
        </w:rPr>
        <w:t xml:space="preserve">StoPur EB 800, </w:t>
      </w:r>
      <w:r w:rsidRPr="00780C95">
        <w:rPr>
          <w:rFonts w:ascii="Sto TT" w:eastAsia="Verdana" w:hAnsi="Sto TT" w:cs="Arial"/>
          <w:sz w:val="18"/>
          <w:szCs w:val="18"/>
        </w:rPr>
        <w:t>manuellement</w:t>
      </w:r>
      <w:r w:rsidRPr="00780C95">
        <w:rPr>
          <w:rFonts w:ascii="Sto TT" w:eastAsia="Verdana" w:hAnsi="Sto TT" w:cs="Arial"/>
          <w:b/>
          <w:bCs/>
          <w:sz w:val="18"/>
          <w:szCs w:val="18"/>
        </w:rPr>
        <w:t xml:space="preserve"> </w:t>
      </w:r>
      <w:r w:rsidRPr="00780C95">
        <w:rPr>
          <w:rFonts w:ascii="Sto TT" w:eastAsia="Verdana" w:hAnsi="Sto TT" w:cs="Arial"/>
          <w:sz w:val="18"/>
          <w:szCs w:val="18"/>
        </w:rPr>
        <w:t xml:space="preserve">au rouleau ou à la brosse, en 2 couches ou en 1 couche diluée obligatoirement avec l’accélérateur </w:t>
      </w:r>
      <w:r w:rsidRPr="00780C95">
        <w:rPr>
          <w:rFonts w:ascii="Sto TT" w:eastAsia="Verdana" w:hAnsi="Sto TT" w:cs="Arial"/>
          <w:b/>
          <w:bCs/>
          <w:sz w:val="18"/>
          <w:szCs w:val="18"/>
        </w:rPr>
        <w:t xml:space="preserve">StoDivers AC 800. </w:t>
      </w:r>
    </w:p>
    <w:p w14:paraId="5BE06967"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u w:val="single"/>
        </w:rPr>
        <w:t xml:space="preserve">L’accélérateur </w:t>
      </w:r>
      <w:r w:rsidRPr="00780C95">
        <w:rPr>
          <w:rFonts w:ascii="Sto TT" w:eastAsia="Verdana" w:hAnsi="Sto TT" w:cs="Arial"/>
          <w:b/>
          <w:bCs/>
          <w:sz w:val="18"/>
          <w:szCs w:val="18"/>
          <w:u w:val="single"/>
        </w:rPr>
        <w:t xml:space="preserve">StoDivers AC 800 </w:t>
      </w:r>
      <w:r w:rsidRPr="00780C95">
        <w:rPr>
          <w:rFonts w:ascii="Sto TT" w:eastAsia="Verdana" w:hAnsi="Sto TT" w:cs="Arial"/>
          <w:sz w:val="18"/>
          <w:szCs w:val="18"/>
          <w:u w:val="single"/>
        </w:rPr>
        <w:t xml:space="preserve">doit être obligatoirement utilisé pour toute passe dépassant 0,900 kg/m² de consommation. </w:t>
      </w:r>
    </w:p>
    <w:p w14:paraId="4B387C45" w14:textId="77777777" w:rsidR="00584D3F" w:rsidRPr="00780C95" w:rsidRDefault="00584D3F" w:rsidP="0054260F">
      <w:pPr>
        <w:ind w:left="-709"/>
        <w:jc w:val="both"/>
        <w:rPr>
          <w:rFonts w:ascii="Sto TT" w:eastAsia="Verdana" w:hAnsi="Sto TT" w:cs="Arial"/>
          <w:sz w:val="18"/>
          <w:szCs w:val="18"/>
        </w:rPr>
      </w:pPr>
    </w:p>
    <w:p w14:paraId="55C42DF8"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b/>
          <w:bCs/>
          <w:sz w:val="18"/>
          <w:szCs w:val="18"/>
          <w:u w:val="single"/>
        </w:rPr>
        <w:t>StoPur EB 800 appliqué en une seule couche (avec accélérateur)</w:t>
      </w:r>
    </w:p>
    <w:p w14:paraId="622456B5"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Mélange lent de la membrane </w:t>
      </w:r>
      <w:r w:rsidRPr="00780C95">
        <w:rPr>
          <w:rFonts w:ascii="Sto TT" w:eastAsia="Verdana" w:hAnsi="Sto TT" w:cs="Arial"/>
          <w:b/>
          <w:bCs/>
          <w:sz w:val="18"/>
          <w:szCs w:val="18"/>
        </w:rPr>
        <w:t xml:space="preserve">StoPur EB 800 </w:t>
      </w:r>
      <w:r w:rsidRPr="00780C95">
        <w:rPr>
          <w:rFonts w:ascii="Sto TT" w:eastAsia="Verdana" w:hAnsi="Sto TT" w:cs="Arial"/>
          <w:sz w:val="18"/>
          <w:szCs w:val="18"/>
        </w:rPr>
        <w:t>(dans son contenant)</w:t>
      </w:r>
      <w:r w:rsidRPr="00780C95">
        <w:rPr>
          <w:rFonts w:ascii="Sto TT" w:eastAsia="Verdana" w:hAnsi="Sto TT" w:cs="Arial"/>
          <w:b/>
          <w:bCs/>
          <w:sz w:val="18"/>
          <w:szCs w:val="18"/>
        </w:rPr>
        <w:t xml:space="preserve"> </w:t>
      </w:r>
      <w:r w:rsidRPr="00780C95">
        <w:rPr>
          <w:rFonts w:ascii="Sto TT" w:eastAsia="Verdana" w:hAnsi="Sto TT" w:cs="Arial"/>
          <w:sz w:val="18"/>
          <w:szCs w:val="18"/>
        </w:rPr>
        <w:t>avec l’accélérateur</w:t>
      </w:r>
      <w:r w:rsidRPr="00780C95">
        <w:rPr>
          <w:rFonts w:ascii="Sto TT" w:eastAsia="Verdana" w:hAnsi="Sto TT" w:cs="Arial"/>
          <w:b/>
          <w:bCs/>
          <w:sz w:val="18"/>
          <w:szCs w:val="18"/>
        </w:rPr>
        <w:t xml:space="preserve"> StoDivers AC 800</w:t>
      </w:r>
      <w:r w:rsidRPr="00780C95">
        <w:rPr>
          <w:rFonts w:ascii="Sto TT" w:eastAsia="Verdana" w:hAnsi="Sto TT" w:cs="Arial"/>
          <w:sz w:val="18"/>
          <w:szCs w:val="18"/>
        </w:rPr>
        <w:t xml:space="preserve"> à raison de 3% en masse (selon conditions météo – température et humidité). </w:t>
      </w:r>
    </w:p>
    <w:p w14:paraId="271F41EF"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Verser la totalité de la quantité nécessaire pour la surface et appliquer de façon uniforme.  </w:t>
      </w:r>
    </w:p>
    <w:p w14:paraId="7531420A"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Délai de recouvrement (à 10°C) : 5 à 48 h </w:t>
      </w:r>
    </w:p>
    <w:p w14:paraId="7DBF8020"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Consommation minimale (avec ajout d’accélérateur obligatoire) : 2,7 kg/m²</w:t>
      </w:r>
    </w:p>
    <w:p w14:paraId="36A34DA0"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Epaisseur sec du SEL (membrane étanchéité seule sans primaire)  ≥ 1,5 mm </w:t>
      </w:r>
    </w:p>
    <w:p w14:paraId="31E5D2A9"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i/>
          <w:iCs/>
          <w:sz w:val="18"/>
          <w:szCs w:val="18"/>
          <w:u w:val="single"/>
        </w:rPr>
        <w:t>Rappel : il n’est pas autorisé de travailler par couche de plus de 0,900 kg/m² sans accélérateur.</w:t>
      </w:r>
    </w:p>
    <w:p w14:paraId="58CF6793"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En cas de nécessité d’entoilage complet de la membrane d’étanchéité, travailler en 2 couches. </w:t>
      </w:r>
    </w:p>
    <w:p w14:paraId="27C54580" w14:textId="77777777" w:rsidR="00435FA5" w:rsidRPr="00780C95" w:rsidRDefault="00435FA5" w:rsidP="00435FA5">
      <w:pPr>
        <w:ind w:left="-709"/>
        <w:rPr>
          <w:rFonts w:ascii="Sto TT" w:eastAsia="Courier New" w:hAnsi="Sto TT" w:cs="Arial"/>
          <w:sz w:val="18"/>
          <w:szCs w:val="18"/>
        </w:rPr>
      </w:pPr>
    </w:p>
    <w:p w14:paraId="560803D5"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b/>
          <w:bCs/>
          <w:sz w:val="18"/>
          <w:szCs w:val="18"/>
          <w:u w:val="single"/>
        </w:rPr>
        <w:t>StoPur EB 800 appliqué en 3 couches (sans accélérateur)</w:t>
      </w:r>
    </w:p>
    <w:p w14:paraId="0C87F566"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Mélange lent de la membrane </w:t>
      </w:r>
      <w:r w:rsidRPr="00780C95">
        <w:rPr>
          <w:rFonts w:ascii="Sto TT" w:eastAsia="Verdana" w:hAnsi="Sto TT" w:cs="Arial"/>
          <w:b/>
          <w:bCs/>
          <w:sz w:val="18"/>
          <w:szCs w:val="18"/>
        </w:rPr>
        <w:t xml:space="preserve">StoPur EB 800 </w:t>
      </w:r>
      <w:r w:rsidRPr="00780C95">
        <w:rPr>
          <w:rFonts w:ascii="Sto TT" w:eastAsia="Verdana" w:hAnsi="Sto TT" w:cs="Arial"/>
          <w:sz w:val="18"/>
          <w:szCs w:val="18"/>
        </w:rPr>
        <w:t>(dans son contenant), puis verser une première passe de 0,800 kg/m² pour l’application de la première couche et égaliser (maximum 0,900 kg/m² par couche sans accélérateur).</w:t>
      </w:r>
    </w:p>
    <w:p w14:paraId="56DDF690"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Si nécessaire (par exemple en cas de fissures généralisées) pose du voile </w:t>
      </w:r>
      <w:r w:rsidRPr="00780C95">
        <w:rPr>
          <w:rFonts w:ascii="Sto TT" w:eastAsia="Verdana" w:hAnsi="Sto TT" w:cs="Arial"/>
          <w:b/>
          <w:bCs/>
          <w:sz w:val="18"/>
          <w:szCs w:val="18"/>
        </w:rPr>
        <w:t xml:space="preserve">StoDivers V 800 </w:t>
      </w:r>
      <w:r w:rsidRPr="00780C95">
        <w:rPr>
          <w:rFonts w:ascii="Sto TT" w:eastAsia="Verdana" w:hAnsi="Sto TT" w:cs="Arial"/>
          <w:sz w:val="18"/>
          <w:szCs w:val="18"/>
        </w:rPr>
        <w:t xml:space="preserve">(en respectant le recouvrement des voiles de minium 5 cm) bien imbiber la toile dans la membrane </w:t>
      </w:r>
      <w:r w:rsidRPr="00780C95">
        <w:rPr>
          <w:rFonts w:ascii="Sto TT" w:eastAsia="Verdana" w:hAnsi="Sto TT" w:cs="Arial"/>
          <w:b/>
          <w:bCs/>
          <w:sz w:val="18"/>
          <w:szCs w:val="18"/>
        </w:rPr>
        <w:t>StoPur EB 800</w:t>
      </w:r>
      <w:r w:rsidRPr="00780C95">
        <w:rPr>
          <w:rFonts w:ascii="Sto TT" w:eastAsia="Verdana" w:hAnsi="Sto TT" w:cs="Arial"/>
          <w:sz w:val="18"/>
          <w:szCs w:val="18"/>
        </w:rPr>
        <w:t xml:space="preserve">, puis attendre le délai de recouvrement minimal de 8 h (maximum 48 h), puis appliquer une deuxième passe de 0,800 kg/m², et après attente du délai de recouvrement appliquer la 3eme passe de 0,800 kg/m². </w:t>
      </w:r>
    </w:p>
    <w:p w14:paraId="1C48C81C" w14:textId="77777777" w:rsidR="00435FA5" w:rsidRPr="00780C95" w:rsidRDefault="00435FA5" w:rsidP="00435FA5">
      <w:pPr>
        <w:ind w:left="-709"/>
        <w:rPr>
          <w:rFonts w:ascii="Sto TT" w:eastAsia="Courier New" w:hAnsi="Sto TT" w:cs="Arial"/>
          <w:sz w:val="18"/>
          <w:szCs w:val="18"/>
        </w:rPr>
      </w:pPr>
    </w:p>
    <w:p w14:paraId="2F318CD3"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 xml:space="preserve">Délai de recouvrement (à 10°C) : 8 à 48 h </w:t>
      </w:r>
    </w:p>
    <w:p w14:paraId="1AF44C67"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Consommation minimale : 2,4 kg/m²</w:t>
      </w:r>
    </w:p>
    <w:p w14:paraId="2923C56A" w14:textId="77777777" w:rsidR="00435FA5" w:rsidRPr="00780C95" w:rsidRDefault="00435FA5" w:rsidP="00435FA5">
      <w:pPr>
        <w:ind w:left="-709"/>
        <w:rPr>
          <w:rFonts w:ascii="Sto TT" w:eastAsia="Courier New" w:hAnsi="Sto TT" w:cs="Arial"/>
          <w:sz w:val="18"/>
          <w:szCs w:val="18"/>
        </w:rPr>
      </w:pPr>
      <w:r w:rsidRPr="00780C95">
        <w:rPr>
          <w:rFonts w:ascii="Sto TT" w:eastAsia="Verdana" w:hAnsi="Sto TT" w:cs="Arial"/>
          <w:sz w:val="18"/>
          <w:szCs w:val="18"/>
        </w:rPr>
        <w:t>Epaisseur sec du SEL (membrane étanchéité seule sans primaire)  ≥ 1,2 mm</w:t>
      </w:r>
    </w:p>
    <w:p w14:paraId="6CBE06C6" w14:textId="77777777" w:rsidR="00584D3F" w:rsidRPr="00780C95" w:rsidRDefault="00584D3F" w:rsidP="0054260F">
      <w:pPr>
        <w:ind w:left="-709"/>
        <w:jc w:val="both"/>
        <w:rPr>
          <w:rFonts w:ascii="Sto TT" w:eastAsia="Verdana" w:hAnsi="Sto TT" w:cs="Arial"/>
          <w:sz w:val="18"/>
          <w:szCs w:val="18"/>
        </w:rPr>
      </w:pPr>
    </w:p>
    <w:p w14:paraId="5116B86A"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b/>
          <w:bCs/>
          <w:sz w:val="18"/>
          <w:szCs w:val="18"/>
          <w:u w:val="single"/>
        </w:rPr>
        <w:t>Délai de recouvrement :</w:t>
      </w:r>
    </w:p>
    <w:p w14:paraId="6FAD964B"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Il est obligatoire de respecter les délais de recouvrement minimal et maximal entre chaque couche. </w:t>
      </w:r>
    </w:p>
    <w:p w14:paraId="01B192CF" w14:textId="77777777" w:rsidR="00B3057A" w:rsidRPr="00780C95" w:rsidRDefault="00B3057A" w:rsidP="0054260F">
      <w:pPr>
        <w:ind w:left="-709"/>
        <w:jc w:val="both"/>
        <w:rPr>
          <w:rFonts w:ascii="Sto TT" w:eastAsia="Verdana" w:hAnsi="Sto TT" w:cs="Arial"/>
          <w:sz w:val="18"/>
          <w:szCs w:val="18"/>
          <w:u w:val="single"/>
        </w:rPr>
      </w:pPr>
    </w:p>
    <w:p w14:paraId="716BA8A4" w14:textId="3CD2E540"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u w:val="single"/>
        </w:rPr>
        <w:t xml:space="preserve">En cas de dépassement du délai de recouvrement de la membrane </w:t>
      </w:r>
      <w:r w:rsidRPr="00780C95">
        <w:rPr>
          <w:rFonts w:ascii="Sto TT" w:eastAsia="Verdana" w:hAnsi="Sto TT" w:cs="Arial"/>
          <w:b/>
          <w:bCs/>
          <w:sz w:val="18"/>
          <w:szCs w:val="18"/>
          <w:u w:val="single"/>
        </w:rPr>
        <w:t>StoPur EB 800</w:t>
      </w:r>
      <w:r w:rsidRPr="00780C95">
        <w:rPr>
          <w:rFonts w:ascii="Sto TT" w:eastAsia="Verdana" w:hAnsi="Sto TT" w:cs="Arial"/>
          <w:sz w:val="18"/>
          <w:szCs w:val="18"/>
          <w:u w:val="single"/>
        </w:rPr>
        <w:t xml:space="preserve"> (de 48 h à 72 h)</w:t>
      </w:r>
    </w:p>
    <w:p w14:paraId="4A317CE9"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Imbiber un chiffon de </w:t>
      </w:r>
      <w:r w:rsidRPr="00780C95">
        <w:rPr>
          <w:rFonts w:ascii="Sto TT" w:eastAsia="Verdana" w:hAnsi="Sto TT" w:cs="Arial"/>
          <w:b/>
          <w:bCs/>
          <w:sz w:val="18"/>
          <w:szCs w:val="18"/>
        </w:rPr>
        <w:t>StoDivers D 800</w:t>
      </w:r>
      <w:r w:rsidRPr="00780C95">
        <w:rPr>
          <w:rFonts w:ascii="Sto TT" w:eastAsia="Verdana" w:hAnsi="Sto TT" w:cs="Arial"/>
          <w:sz w:val="18"/>
          <w:szCs w:val="18"/>
        </w:rPr>
        <w:t xml:space="preserve">, attendre environ 20 minutes (que la couche redevienne poisseuse), appliquer la couche suivante (membrane ou finition selon constitution des couches du système). </w:t>
      </w:r>
    </w:p>
    <w:p w14:paraId="6B1BC9F0" w14:textId="77777777" w:rsidR="00B3057A" w:rsidRPr="00780C95" w:rsidRDefault="00B3057A" w:rsidP="0054260F">
      <w:pPr>
        <w:ind w:left="-709"/>
        <w:jc w:val="both"/>
        <w:rPr>
          <w:rFonts w:ascii="Sto TT" w:eastAsia="Verdana" w:hAnsi="Sto TT" w:cs="Arial"/>
          <w:sz w:val="18"/>
          <w:szCs w:val="18"/>
          <w:u w:val="single"/>
        </w:rPr>
      </w:pPr>
    </w:p>
    <w:p w14:paraId="6791CEAF" w14:textId="7B223A19"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u w:val="single"/>
        </w:rPr>
        <w:t>Au-delà de 72 h</w:t>
      </w:r>
    </w:p>
    <w:p w14:paraId="5FB2F9D2"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Ponçage obligatoire de la membrane </w:t>
      </w:r>
      <w:r w:rsidRPr="00780C95">
        <w:rPr>
          <w:rFonts w:ascii="Sto TT" w:eastAsia="Verdana" w:hAnsi="Sto TT" w:cs="Arial"/>
          <w:b/>
          <w:bCs/>
          <w:sz w:val="18"/>
          <w:szCs w:val="18"/>
        </w:rPr>
        <w:t xml:space="preserve">StoPur EB 800 </w:t>
      </w:r>
      <w:r w:rsidRPr="00780C95">
        <w:rPr>
          <w:rFonts w:ascii="Sto TT" w:eastAsia="Verdana" w:hAnsi="Sto TT" w:cs="Arial"/>
          <w:sz w:val="18"/>
          <w:szCs w:val="18"/>
        </w:rPr>
        <w:t xml:space="preserve">(adapter l’intensité et le grain du ponçage selon la durée de séchage de la couche existante), puis application obligatoire d’une nouvelle couche du primaire </w:t>
      </w:r>
      <w:r w:rsidRPr="00780C95">
        <w:rPr>
          <w:rFonts w:ascii="Sto TT" w:eastAsia="Verdana" w:hAnsi="Sto TT" w:cs="Arial"/>
          <w:b/>
          <w:bCs/>
          <w:sz w:val="18"/>
          <w:szCs w:val="18"/>
        </w:rPr>
        <w:t>StoPur GH 800</w:t>
      </w:r>
      <w:r w:rsidRPr="00780C95">
        <w:rPr>
          <w:rFonts w:ascii="Sto TT" w:eastAsia="Verdana" w:hAnsi="Sto TT" w:cs="Arial"/>
          <w:sz w:val="18"/>
          <w:szCs w:val="18"/>
        </w:rPr>
        <w:t>.</w:t>
      </w:r>
    </w:p>
    <w:p w14:paraId="7026DCDB" w14:textId="77777777"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Réappliquer la membrane </w:t>
      </w:r>
      <w:r w:rsidRPr="00780C95">
        <w:rPr>
          <w:rFonts w:ascii="Sto TT" w:eastAsia="Verdana" w:hAnsi="Sto TT" w:cs="Arial"/>
          <w:b/>
          <w:bCs/>
          <w:sz w:val="18"/>
          <w:szCs w:val="18"/>
        </w:rPr>
        <w:t xml:space="preserve">StoPur EB 800. </w:t>
      </w:r>
    </w:p>
    <w:p w14:paraId="1DF3A928" w14:textId="77777777" w:rsidR="00584D3F" w:rsidRPr="00780C95" w:rsidRDefault="00584D3F" w:rsidP="0054260F">
      <w:pPr>
        <w:ind w:left="-709"/>
        <w:jc w:val="both"/>
        <w:rPr>
          <w:rFonts w:ascii="Sto TT" w:eastAsia="Verdana" w:hAnsi="Sto TT" w:cs="Arial"/>
          <w:sz w:val="18"/>
          <w:szCs w:val="18"/>
        </w:rPr>
      </w:pPr>
    </w:p>
    <w:p w14:paraId="27AD3714" w14:textId="241EFBF1" w:rsidR="00584D3F" w:rsidRPr="00780C95" w:rsidRDefault="00584D3F" w:rsidP="0054260F">
      <w:pPr>
        <w:ind w:left="-709"/>
        <w:jc w:val="both"/>
        <w:rPr>
          <w:rFonts w:ascii="Sto TT" w:eastAsia="Verdana" w:hAnsi="Sto TT" w:cs="Arial"/>
          <w:sz w:val="18"/>
          <w:szCs w:val="18"/>
        </w:rPr>
      </w:pPr>
      <w:r w:rsidRPr="00780C95">
        <w:rPr>
          <w:rFonts w:ascii="Sto TT" w:eastAsia="Verdana" w:hAnsi="Sto TT" w:cs="Arial"/>
          <w:sz w:val="18"/>
          <w:szCs w:val="18"/>
          <w:u w:val="single"/>
        </w:rPr>
        <w:t>Nota :</w:t>
      </w:r>
    </w:p>
    <w:p w14:paraId="3B26C20C" w14:textId="1AF699FF" w:rsidR="00584D3F" w:rsidRPr="00780C95" w:rsidRDefault="004E13EB" w:rsidP="00F50444">
      <w:pPr>
        <w:numPr>
          <w:ilvl w:val="0"/>
          <w:numId w:val="2"/>
        </w:numPr>
        <w:ind w:left="11" w:right="1"/>
        <w:jc w:val="both"/>
        <w:rPr>
          <w:rFonts w:ascii="Sto TT" w:eastAsia="Verdana" w:hAnsi="Sto TT" w:cs="Arial"/>
          <w:sz w:val="18"/>
          <w:szCs w:val="18"/>
        </w:rPr>
      </w:pPr>
      <w:r w:rsidRPr="00780C95">
        <w:rPr>
          <w:rFonts w:ascii="Sto TT" w:eastAsia="Verdana" w:hAnsi="Sto TT" w:cs="Arial"/>
          <w:sz w:val="18"/>
          <w:szCs w:val="18"/>
        </w:rPr>
        <w:t>La</w:t>
      </w:r>
      <w:r w:rsidR="00584D3F" w:rsidRPr="00780C95">
        <w:rPr>
          <w:rFonts w:ascii="Sto TT" w:eastAsia="Verdana" w:hAnsi="Sto TT" w:cs="Arial"/>
          <w:sz w:val="18"/>
          <w:szCs w:val="18"/>
        </w:rPr>
        <w:t xml:space="preserve"> protection doit être exécutée dès que possible, dès la polymérisation du S.E.L</w:t>
      </w:r>
    </w:p>
    <w:p w14:paraId="58EF20A6" w14:textId="77777777" w:rsidR="00584D3F" w:rsidRPr="00780C95" w:rsidRDefault="00584D3F" w:rsidP="00F50444">
      <w:pPr>
        <w:numPr>
          <w:ilvl w:val="0"/>
          <w:numId w:val="2"/>
        </w:numPr>
        <w:ind w:left="11" w:right="1"/>
        <w:jc w:val="both"/>
        <w:rPr>
          <w:rFonts w:ascii="Sto TT" w:eastAsia="Verdana" w:hAnsi="Sto TT" w:cs="Arial"/>
          <w:sz w:val="18"/>
          <w:szCs w:val="18"/>
        </w:rPr>
      </w:pPr>
      <w:r w:rsidRPr="00780C95">
        <w:rPr>
          <w:rFonts w:ascii="Sto TT" w:eastAsia="Verdana" w:hAnsi="Sto TT" w:cs="Arial"/>
          <w:sz w:val="18"/>
          <w:szCs w:val="18"/>
        </w:rPr>
        <w:t xml:space="preserve">Il est recommandé de toujours travailler avec l’accélérateur dans la membrane </w:t>
      </w:r>
      <w:r w:rsidRPr="00780C95">
        <w:rPr>
          <w:rFonts w:ascii="Sto TT" w:eastAsia="Verdana" w:hAnsi="Sto TT" w:cs="Arial"/>
          <w:b/>
          <w:bCs/>
          <w:sz w:val="18"/>
          <w:szCs w:val="18"/>
        </w:rPr>
        <w:t>StoPur EB 800</w:t>
      </w:r>
      <w:r w:rsidRPr="00780C95">
        <w:rPr>
          <w:rFonts w:ascii="Sto TT" w:eastAsia="Verdana" w:hAnsi="Sto TT" w:cs="Arial"/>
          <w:sz w:val="18"/>
          <w:szCs w:val="18"/>
        </w:rPr>
        <w:t xml:space="preserve"> (</w:t>
      </w:r>
      <w:r w:rsidRPr="00780C95">
        <w:rPr>
          <w:rFonts w:ascii="Sto TT" w:eastAsia="Verdana" w:hAnsi="Sto TT" w:cs="Arial"/>
          <w:sz w:val="18"/>
          <w:szCs w:val="18"/>
          <w:u w:val="single"/>
        </w:rPr>
        <w:t>Obligatoire dans le cas d’application en 1 seule</w:t>
      </w:r>
      <w:r w:rsidRPr="00780C95">
        <w:rPr>
          <w:rFonts w:ascii="Sto TT" w:eastAsia="Verdana" w:hAnsi="Sto TT" w:cs="Arial"/>
          <w:sz w:val="18"/>
          <w:szCs w:val="18"/>
        </w:rPr>
        <w:t>) pour un meilleur rendu esthétique. Sans accélérateur il n’est pas autorisé de travailler par couche de consommation dépassant 0,9 kg/m.</w:t>
      </w:r>
    </w:p>
    <w:p w14:paraId="68C4556C" w14:textId="77777777" w:rsidR="00584D3F" w:rsidRPr="00780C95" w:rsidRDefault="00584D3F" w:rsidP="00F50444">
      <w:pPr>
        <w:numPr>
          <w:ilvl w:val="0"/>
          <w:numId w:val="2"/>
        </w:numPr>
        <w:ind w:left="11" w:right="1"/>
        <w:jc w:val="both"/>
        <w:rPr>
          <w:rFonts w:ascii="Sto TT" w:eastAsia="Verdana" w:hAnsi="Sto TT" w:cs="Arial"/>
          <w:sz w:val="18"/>
          <w:szCs w:val="18"/>
        </w:rPr>
      </w:pPr>
      <w:r w:rsidRPr="00780C95">
        <w:rPr>
          <w:rFonts w:ascii="Sto TT" w:eastAsia="Verdana" w:hAnsi="Sto TT" w:cs="Arial"/>
          <w:sz w:val="18"/>
          <w:szCs w:val="18"/>
        </w:rPr>
        <w:t>Le SEL en partie courante doit être posé de façon continue, avec superposition sur les points singuliers (relevés/retours), toujours assurer un recouvrement de 5 cm entre chaque couche.</w:t>
      </w:r>
    </w:p>
    <w:p w14:paraId="4F0DF743" w14:textId="77777777" w:rsidR="00584D3F" w:rsidRPr="00780C95" w:rsidRDefault="00584D3F" w:rsidP="00F50444">
      <w:pPr>
        <w:numPr>
          <w:ilvl w:val="0"/>
          <w:numId w:val="2"/>
        </w:numPr>
        <w:ind w:left="11" w:right="1"/>
        <w:jc w:val="both"/>
        <w:rPr>
          <w:rFonts w:ascii="Sto TT" w:eastAsia="Verdana" w:hAnsi="Sto TT" w:cs="Arial"/>
          <w:sz w:val="18"/>
          <w:szCs w:val="18"/>
        </w:rPr>
      </w:pPr>
      <w:r w:rsidRPr="00780C95">
        <w:rPr>
          <w:rFonts w:ascii="Sto TT" w:eastAsia="Verdana" w:hAnsi="Sto TT" w:cs="Arial"/>
          <w:sz w:val="18"/>
          <w:szCs w:val="18"/>
        </w:rPr>
        <w:t xml:space="preserve">La membrane d’étanchéité aromatique ne doit pas être exposée de manière prolongée aux UV, la recouvrir d’une finition colorée permettant de la protéger des rayonnements UV. </w:t>
      </w:r>
      <w:r w:rsidRPr="00780C95">
        <w:rPr>
          <w:rFonts w:ascii="Sto TT" w:eastAsia="Verdana" w:hAnsi="Sto TT" w:cs="Arial"/>
          <w:sz w:val="18"/>
          <w:szCs w:val="18"/>
          <w:u w:val="single"/>
        </w:rPr>
        <w:t xml:space="preserve">En cas d’exposition prolongée de la membrane StoPur EB 800, un léger farinage ou altération de la couleur de la membrane peut apparaitre (phénomène esthétique). </w:t>
      </w:r>
    </w:p>
    <w:p w14:paraId="7E674F3B" w14:textId="71735761" w:rsidR="006F1BFF" w:rsidRDefault="00584D3F" w:rsidP="00ED1153">
      <w:pPr>
        <w:numPr>
          <w:ilvl w:val="0"/>
          <w:numId w:val="2"/>
        </w:numPr>
        <w:ind w:left="11" w:right="1"/>
        <w:jc w:val="both"/>
        <w:rPr>
          <w:rFonts w:ascii="Sto TT" w:eastAsia="Verdana" w:hAnsi="Sto TT" w:cs="Arial"/>
          <w:sz w:val="18"/>
          <w:szCs w:val="18"/>
        </w:rPr>
      </w:pPr>
      <w:r w:rsidRPr="00780C95">
        <w:rPr>
          <w:rFonts w:ascii="Sto TT" w:eastAsia="Verdana" w:hAnsi="Sto TT" w:cs="Arial"/>
          <w:sz w:val="18"/>
          <w:szCs w:val="18"/>
        </w:rPr>
        <w:t xml:space="preserve">Toujours mélanger / homogénéiser les produits (primaire, membrane, finitions (sauf pour la membrane fibrée)) au malaxeur électrique et toujours procéder au mélange lent. </w:t>
      </w:r>
    </w:p>
    <w:p w14:paraId="62757498" w14:textId="77777777" w:rsidR="007A01B0" w:rsidRPr="00ED1153" w:rsidRDefault="007A01B0" w:rsidP="007A01B0">
      <w:pPr>
        <w:ind w:left="11" w:right="1"/>
        <w:jc w:val="both"/>
        <w:rPr>
          <w:rFonts w:ascii="Sto TT" w:eastAsia="Verdana" w:hAnsi="Sto TT" w:cs="Arial"/>
          <w:sz w:val="18"/>
          <w:szCs w:val="18"/>
        </w:rPr>
      </w:pPr>
    </w:p>
    <w:p w14:paraId="5194A7B3" w14:textId="574382CB" w:rsidR="001979E7" w:rsidRPr="00A962A2" w:rsidRDefault="001979E7"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A962A2">
        <w:rPr>
          <w:rFonts w:ascii="Sto TT" w:eastAsia="Verdana" w:hAnsi="Sto TT" w:cs="Arial"/>
          <w:b/>
          <w:bCs/>
          <w:sz w:val="20"/>
          <w:szCs w:val="20"/>
        </w:rPr>
        <w:t>FINITION</w:t>
      </w:r>
      <w:r w:rsidR="00D60F5C" w:rsidRPr="00A962A2">
        <w:rPr>
          <w:rFonts w:ascii="Sto TT" w:eastAsia="Verdana" w:hAnsi="Sto TT" w:cs="Arial"/>
          <w:b/>
          <w:bCs/>
          <w:sz w:val="20"/>
          <w:szCs w:val="20"/>
        </w:rPr>
        <w:t>S</w:t>
      </w:r>
    </w:p>
    <w:p w14:paraId="548CD7CC" w14:textId="220AD363" w:rsidR="00D60F5C" w:rsidRPr="006F1BFF" w:rsidRDefault="00D60F5C" w:rsidP="006F1BFF">
      <w:pPr>
        <w:pStyle w:val="ListParagraph"/>
        <w:numPr>
          <w:ilvl w:val="0"/>
          <w:numId w:val="15"/>
        </w:numPr>
        <w:rPr>
          <w:rFonts w:ascii="Sto TT" w:eastAsia="Verdana" w:hAnsi="Sto TT" w:cs="Arial"/>
          <w:sz w:val="18"/>
          <w:szCs w:val="18"/>
        </w:rPr>
      </w:pPr>
      <w:r w:rsidRPr="006F1BFF">
        <w:rPr>
          <w:rFonts w:ascii="Sto TT" w:eastAsia="Verdana" w:hAnsi="Sto TT" w:cs="Arial"/>
          <w:b/>
          <w:bCs/>
          <w:sz w:val="18"/>
          <w:szCs w:val="18"/>
        </w:rPr>
        <w:t>Sous protection dure collée</w:t>
      </w:r>
      <w:r w:rsidRPr="006F1BFF">
        <w:rPr>
          <w:rFonts w:ascii="Sto TT" w:eastAsia="Verdana" w:hAnsi="Sto TT" w:cs="Arial"/>
          <w:sz w:val="18"/>
          <w:szCs w:val="18"/>
        </w:rPr>
        <w:t xml:space="preserve"> (conformément </w:t>
      </w:r>
      <w:r w:rsidR="002E0BAD" w:rsidRPr="006F1BFF">
        <w:rPr>
          <w:rFonts w:ascii="Sto TT" w:eastAsia="Verdana" w:hAnsi="Sto TT" w:cs="Arial"/>
          <w:sz w:val="18"/>
          <w:szCs w:val="18"/>
        </w:rPr>
        <w:t>au DTU 52.2 – dimensions minimales 7cm x 7cm)</w:t>
      </w:r>
    </w:p>
    <w:p w14:paraId="3A78886B" w14:textId="678BB614" w:rsidR="00410A50" w:rsidRPr="006F1BFF" w:rsidRDefault="00AF270C" w:rsidP="006F1BFF">
      <w:pPr>
        <w:pStyle w:val="ListParagraph"/>
        <w:ind w:left="720"/>
        <w:jc w:val="both"/>
        <w:rPr>
          <w:rFonts w:ascii="Sto TT" w:eastAsia="Verdana" w:hAnsi="Sto TT" w:cs="Arial"/>
          <w:sz w:val="18"/>
          <w:szCs w:val="18"/>
        </w:rPr>
      </w:pPr>
      <w:r w:rsidRPr="00780C95">
        <w:rPr>
          <w:rFonts w:ascii="Sto TT" w:eastAsia="Verdana" w:hAnsi="Sto TT" w:cs="Arial"/>
          <w:sz w:val="18"/>
          <w:szCs w:val="18"/>
        </w:rPr>
        <w:t xml:space="preserve">Le grain </w:t>
      </w:r>
      <w:r w:rsidRPr="00780C95">
        <w:rPr>
          <w:rFonts w:ascii="Sto TT" w:eastAsia="Verdana" w:hAnsi="Sto TT" w:cs="Arial"/>
          <w:b/>
          <w:bCs/>
          <w:sz w:val="18"/>
          <w:szCs w:val="18"/>
        </w:rPr>
        <w:t>StoQuarz</w:t>
      </w:r>
      <w:r w:rsidRPr="00780C95">
        <w:rPr>
          <w:rFonts w:ascii="Sto TT" w:eastAsia="Verdana" w:hAnsi="Sto TT" w:cs="Arial"/>
          <w:sz w:val="18"/>
          <w:szCs w:val="18"/>
        </w:rPr>
        <w:t xml:space="preserve"> devra être saupoudré dans une passe supplémentaire de 0,4 kg/m² fraiche de </w:t>
      </w:r>
      <w:r w:rsidRPr="00780C95">
        <w:rPr>
          <w:rFonts w:ascii="Sto TT" w:eastAsia="Verdana" w:hAnsi="Sto TT" w:cs="Arial"/>
          <w:b/>
          <w:bCs/>
          <w:sz w:val="18"/>
          <w:szCs w:val="18"/>
        </w:rPr>
        <w:t>StoPur EB 800</w:t>
      </w:r>
      <w:r w:rsidRPr="00780C95">
        <w:rPr>
          <w:rFonts w:ascii="Sto TT" w:eastAsia="Verdana" w:hAnsi="Sto TT" w:cs="Arial"/>
          <w:sz w:val="18"/>
          <w:szCs w:val="18"/>
        </w:rPr>
        <w:t xml:space="preserve">, qui permet au grain de rester dans la couche supérieure de la membrane. S’il est complètement noyé, </w:t>
      </w:r>
      <w:r w:rsidR="00410A50" w:rsidRPr="00780C95">
        <w:rPr>
          <w:rFonts w:ascii="Sto TT" w:eastAsia="Verdana" w:hAnsi="Sto TT" w:cs="Arial"/>
          <w:sz w:val="18"/>
          <w:szCs w:val="18"/>
        </w:rPr>
        <w:t>l’adhérence de la colle sur le grain risque de ne pas être assuré.</w:t>
      </w:r>
    </w:p>
    <w:p w14:paraId="1F038DD1" w14:textId="32FA8A80" w:rsidR="00410A50" w:rsidRPr="006F1BFF" w:rsidRDefault="00410A50" w:rsidP="006F1BFF">
      <w:pPr>
        <w:pStyle w:val="ListParagraph"/>
        <w:numPr>
          <w:ilvl w:val="0"/>
          <w:numId w:val="15"/>
        </w:numPr>
        <w:jc w:val="both"/>
        <w:rPr>
          <w:rFonts w:ascii="Sto TT" w:eastAsia="Verdana" w:hAnsi="Sto TT" w:cs="Arial"/>
          <w:sz w:val="18"/>
          <w:szCs w:val="18"/>
        </w:rPr>
      </w:pPr>
      <w:r w:rsidRPr="006F1BFF">
        <w:rPr>
          <w:rFonts w:ascii="Sto TT" w:eastAsia="Verdana" w:hAnsi="Sto TT" w:cs="Arial"/>
          <w:b/>
          <w:bCs/>
          <w:sz w:val="18"/>
          <w:szCs w:val="18"/>
        </w:rPr>
        <w:t xml:space="preserve">Dalles sur plots </w:t>
      </w:r>
    </w:p>
    <w:p w14:paraId="6599F676" w14:textId="6390F90C" w:rsidR="008F3E27" w:rsidRPr="006F1BFF" w:rsidRDefault="00E3686A" w:rsidP="006F1BFF">
      <w:pPr>
        <w:pStyle w:val="ListParagraph"/>
        <w:numPr>
          <w:ilvl w:val="0"/>
          <w:numId w:val="15"/>
        </w:numPr>
        <w:jc w:val="both"/>
        <w:rPr>
          <w:rFonts w:ascii="Sto TT" w:eastAsia="Verdana" w:hAnsi="Sto TT" w:cs="Arial"/>
          <w:sz w:val="18"/>
          <w:szCs w:val="18"/>
        </w:rPr>
      </w:pPr>
      <w:r w:rsidRPr="006F1BFF">
        <w:rPr>
          <w:rFonts w:ascii="Sto TT" w:eastAsia="Verdana" w:hAnsi="Sto TT" w:cs="Arial"/>
          <w:b/>
          <w:bCs/>
          <w:sz w:val="18"/>
          <w:szCs w:val="18"/>
        </w:rPr>
        <w:t>Platelage</w:t>
      </w:r>
      <w:r w:rsidR="00410A50" w:rsidRPr="006F1BFF">
        <w:rPr>
          <w:rFonts w:ascii="Sto TT" w:eastAsia="Verdana" w:hAnsi="Sto TT" w:cs="Arial"/>
          <w:b/>
          <w:bCs/>
          <w:sz w:val="18"/>
          <w:szCs w:val="18"/>
        </w:rPr>
        <w:t xml:space="preserve"> bois</w:t>
      </w:r>
      <w:r w:rsidR="00410A50" w:rsidRPr="006F1BFF">
        <w:rPr>
          <w:rFonts w:ascii="Sto TT" w:eastAsia="Verdana" w:hAnsi="Sto TT" w:cs="Arial"/>
          <w:sz w:val="18"/>
          <w:szCs w:val="18"/>
        </w:rPr>
        <w:t xml:space="preserve"> (interdit en</w:t>
      </w:r>
      <w:r w:rsidR="008F224E" w:rsidRPr="006F1BFF">
        <w:rPr>
          <w:rFonts w:ascii="Sto TT" w:eastAsia="Verdana" w:hAnsi="Sto TT" w:cs="Arial"/>
          <w:sz w:val="18"/>
          <w:szCs w:val="18"/>
        </w:rPr>
        <w:t xml:space="preserve"> climat de</w:t>
      </w:r>
      <w:r w:rsidR="00410A50" w:rsidRPr="006F1BFF">
        <w:rPr>
          <w:rFonts w:ascii="Sto TT" w:eastAsia="Verdana" w:hAnsi="Sto TT" w:cs="Arial"/>
          <w:sz w:val="18"/>
          <w:szCs w:val="18"/>
        </w:rPr>
        <w:t xml:space="preserve"> montagne)</w:t>
      </w:r>
    </w:p>
    <w:p w14:paraId="1A4E2733" w14:textId="77777777" w:rsidR="008F3E27" w:rsidRPr="008F3E27" w:rsidRDefault="008F3E27" w:rsidP="008F3E27">
      <w:pPr>
        <w:jc w:val="both"/>
        <w:rPr>
          <w:rFonts w:ascii="Sto TT" w:eastAsia="Verdana" w:hAnsi="Sto TT" w:cs="Arial"/>
          <w:sz w:val="18"/>
          <w:szCs w:val="18"/>
        </w:rPr>
      </w:pPr>
    </w:p>
    <w:p w14:paraId="21163E05" w14:textId="6B2312E2" w:rsidR="007A01B0" w:rsidRDefault="007A01B0">
      <w:pPr>
        <w:rPr>
          <w:rFonts w:ascii="Sto TT" w:eastAsia="Verdana" w:hAnsi="Sto TT" w:cs="Arial"/>
          <w:sz w:val="18"/>
          <w:szCs w:val="18"/>
        </w:rPr>
      </w:pPr>
      <w:r>
        <w:rPr>
          <w:rFonts w:ascii="Sto TT" w:eastAsia="Verdana" w:hAnsi="Sto TT" w:cs="Arial"/>
          <w:sz w:val="18"/>
          <w:szCs w:val="18"/>
        </w:rPr>
        <w:br w:type="page"/>
      </w:r>
    </w:p>
    <w:p w14:paraId="0E21EBAB" w14:textId="77777777" w:rsidR="001979E7" w:rsidRPr="00A962A2" w:rsidRDefault="001979E7" w:rsidP="0068506B">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A962A2">
        <w:rPr>
          <w:rFonts w:ascii="Sto TT" w:eastAsia="Verdana" w:hAnsi="Sto TT" w:cs="Arial"/>
          <w:b/>
          <w:bCs/>
          <w:sz w:val="20"/>
          <w:szCs w:val="20"/>
        </w:rPr>
        <w:t>POINTS SINGULIERS</w:t>
      </w:r>
    </w:p>
    <w:p w14:paraId="465AC315" w14:textId="77777777" w:rsidR="001979E7" w:rsidRPr="00780C95" w:rsidRDefault="001979E7" w:rsidP="0054260F">
      <w:pPr>
        <w:ind w:left="-709" w:right="1"/>
        <w:jc w:val="both"/>
        <w:rPr>
          <w:rFonts w:ascii="Sto TT" w:eastAsia="Verdana" w:hAnsi="Sto TT" w:cs="Arial"/>
          <w:b/>
          <w:bCs/>
          <w:sz w:val="18"/>
          <w:szCs w:val="18"/>
          <w:u w:val="single"/>
        </w:rPr>
      </w:pPr>
    </w:p>
    <w:p w14:paraId="22FACCCE" w14:textId="77777777" w:rsidR="001979E7" w:rsidRPr="00780C95" w:rsidRDefault="001979E7"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Membrane StoPur EB 800 F - produit fibré pour le traitement des points singuliers et relevés monolithiques</w:t>
      </w:r>
    </w:p>
    <w:p w14:paraId="0A8FBBF4" w14:textId="77777777" w:rsidR="001979E7" w:rsidRPr="00780C95" w:rsidRDefault="001979E7"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Utilisation de la membrane </w:t>
      </w:r>
      <w:r w:rsidRPr="00780C95">
        <w:rPr>
          <w:rFonts w:ascii="Sto TT" w:eastAsia="Verdana" w:hAnsi="Sto TT" w:cs="Arial"/>
          <w:b/>
          <w:bCs/>
          <w:sz w:val="18"/>
          <w:szCs w:val="18"/>
        </w:rPr>
        <w:t xml:space="preserve">StoPur EB 800 F </w:t>
      </w:r>
      <w:r w:rsidRPr="00780C95">
        <w:rPr>
          <w:rFonts w:ascii="Sto TT" w:eastAsia="Verdana" w:hAnsi="Sto TT" w:cs="Arial"/>
          <w:sz w:val="18"/>
          <w:szCs w:val="18"/>
        </w:rPr>
        <w:t xml:space="preserve">membrane polyuréthane fibrée pour le traitement des points singuliers et relevés monolithiques. Recommandé pour le traitement de points singuliers difficiles, ne nécessite pas la mise en œuvre du voile. </w:t>
      </w:r>
    </w:p>
    <w:p w14:paraId="472A2D32" w14:textId="77777777" w:rsidR="001979E7" w:rsidRPr="00780C95" w:rsidRDefault="001979E7"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Consommation 0,25 – 0,3kg/m² par m linéaire. </w:t>
      </w:r>
    </w:p>
    <w:p w14:paraId="3814C1CA" w14:textId="77777777" w:rsidR="001979E7" w:rsidRPr="00780C95" w:rsidRDefault="001979E7" w:rsidP="0054260F">
      <w:pPr>
        <w:ind w:left="-709"/>
        <w:jc w:val="both"/>
        <w:rPr>
          <w:rFonts w:ascii="Sto TT" w:eastAsia="Verdana" w:hAnsi="Sto TT" w:cs="Arial"/>
          <w:sz w:val="18"/>
          <w:szCs w:val="18"/>
        </w:rPr>
      </w:pPr>
    </w:p>
    <w:p w14:paraId="0F5B2812" w14:textId="77777777" w:rsidR="001979E7" w:rsidRPr="00780C95" w:rsidRDefault="001979E7" w:rsidP="0054260F">
      <w:pPr>
        <w:ind w:left="-709"/>
        <w:jc w:val="both"/>
        <w:rPr>
          <w:rFonts w:ascii="Sto TT" w:eastAsia="Verdana" w:hAnsi="Sto TT" w:cs="Arial"/>
          <w:sz w:val="18"/>
          <w:szCs w:val="18"/>
        </w:rPr>
      </w:pPr>
      <w:r w:rsidRPr="00780C95">
        <w:rPr>
          <w:rFonts w:ascii="Sto TT" w:eastAsia="Verdana" w:hAnsi="Sto TT" w:cs="Arial"/>
          <w:b/>
          <w:bCs/>
          <w:color w:val="C0392B"/>
          <w:sz w:val="18"/>
          <w:szCs w:val="18"/>
        </w:rPr>
        <w:t>ATTENTION :</w:t>
      </w:r>
    </w:p>
    <w:p w14:paraId="371CEB2B" w14:textId="77777777" w:rsidR="001979E7" w:rsidRPr="00780C95" w:rsidRDefault="001979E7" w:rsidP="0054260F">
      <w:pPr>
        <w:ind w:left="-709"/>
        <w:jc w:val="both"/>
        <w:rPr>
          <w:rFonts w:ascii="Sto TT" w:eastAsia="Verdana" w:hAnsi="Sto TT" w:cs="Arial"/>
          <w:b/>
          <w:bCs/>
          <w:color w:val="C0392B"/>
          <w:sz w:val="18"/>
          <w:szCs w:val="18"/>
        </w:rPr>
      </w:pPr>
      <w:r w:rsidRPr="00780C95">
        <w:rPr>
          <w:rFonts w:ascii="Sto TT" w:eastAsia="Verdana" w:hAnsi="Sto TT" w:cs="Arial"/>
          <w:b/>
          <w:bCs/>
          <w:color w:val="C0392B"/>
          <w:sz w:val="18"/>
          <w:szCs w:val="18"/>
        </w:rPr>
        <w:t xml:space="preserve">- le produit fibré ne doit pas être mélangé au malaxeur, mais lentement à la spatule et MANUELLEMENT afin de conserver une répartition homogène des fibres. </w:t>
      </w:r>
    </w:p>
    <w:p w14:paraId="6B76A609" w14:textId="77777777" w:rsidR="001979E7" w:rsidRPr="00780C95" w:rsidRDefault="001979E7" w:rsidP="0054260F">
      <w:pPr>
        <w:ind w:left="-709"/>
        <w:jc w:val="both"/>
        <w:rPr>
          <w:rFonts w:ascii="Sto TT" w:eastAsia="Verdana" w:hAnsi="Sto TT" w:cs="Arial"/>
          <w:b/>
          <w:bCs/>
          <w:color w:val="C0392B"/>
          <w:sz w:val="18"/>
          <w:szCs w:val="18"/>
        </w:rPr>
      </w:pPr>
    </w:p>
    <w:p w14:paraId="41CCAA2B" w14:textId="77777777" w:rsidR="001979E7" w:rsidRPr="00780C95" w:rsidRDefault="001979E7"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 il n’est pas autorisé d’utiliser l’accélérateur </w:t>
      </w:r>
      <w:r w:rsidRPr="00780C95">
        <w:rPr>
          <w:rFonts w:ascii="Sto TT" w:eastAsia="Verdana" w:hAnsi="Sto TT" w:cs="Arial"/>
          <w:b/>
          <w:bCs/>
          <w:sz w:val="18"/>
          <w:szCs w:val="18"/>
        </w:rPr>
        <w:t xml:space="preserve">StoDivers AC 800 </w:t>
      </w:r>
      <w:r w:rsidRPr="00780C95">
        <w:rPr>
          <w:rFonts w:ascii="Sto TT" w:eastAsia="Verdana" w:hAnsi="Sto TT" w:cs="Arial"/>
          <w:sz w:val="18"/>
          <w:szCs w:val="18"/>
        </w:rPr>
        <w:t xml:space="preserve">avec la membrane fibrée </w:t>
      </w:r>
      <w:r w:rsidRPr="00780C95">
        <w:rPr>
          <w:rFonts w:ascii="Sto TT" w:eastAsia="Verdana" w:hAnsi="Sto TT" w:cs="Arial"/>
          <w:b/>
          <w:bCs/>
          <w:sz w:val="18"/>
          <w:szCs w:val="18"/>
        </w:rPr>
        <w:t>StoPur EB 800 F.</w:t>
      </w:r>
    </w:p>
    <w:p w14:paraId="63A91A0C" w14:textId="77777777" w:rsidR="001979E7" w:rsidRPr="00780C95" w:rsidRDefault="001979E7" w:rsidP="0054260F">
      <w:pPr>
        <w:ind w:left="-709"/>
        <w:jc w:val="both"/>
        <w:rPr>
          <w:rFonts w:ascii="Sto TT" w:eastAsia="Verdana" w:hAnsi="Sto TT" w:cs="Arial"/>
          <w:b/>
          <w:bCs/>
          <w:sz w:val="18"/>
          <w:szCs w:val="18"/>
        </w:rPr>
      </w:pPr>
      <w:r w:rsidRPr="00780C95">
        <w:rPr>
          <w:rFonts w:ascii="Sto TT" w:eastAsia="Verdana" w:hAnsi="Sto TT" w:cs="Arial"/>
          <w:b/>
          <w:bCs/>
          <w:sz w:val="18"/>
          <w:szCs w:val="18"/>
        </w:rPr>
        <w:t xml:space="preserve">- </w:t>
      </w:r>
      <w:r w:rsidRPr="00780C95">
        <w:rPr>
          <w:rFonts w:ascii="Sto TT" w:eastAsia="Verdana" w:hAnsi="Sto TT" w:cs="Arial"/>
          <w:sz w:val="18"/>
          <w:szCs w:val="18"/>
        </w:rPr>
        <w:t xml:space="preserve">il n'est pas autorisé de traiter la partie courante avec le produit fibré. </w:t>
      </w:r>
    </w:p>
    <w:p w14:paraId="695923CF" w14:textId="77777777" w:rsidR="001979E7" w:rsidRPr="00780C95" w:rsidRDefault="001979E7" w:rsidP="0054260F">
      <w:pPr>
        <w:ind w:left="-709"/>
        <w:jc w:val="both"/>
        <w:rPr>
          <w:rFonts w:ascii="Sto TT" w:eastAsia="Verdana" w:hAnsi="Sto TT" w:cs="Arial"/>
          <w:sz w:val="18"/>
          <w:szCs w:val="18"/>
        </w:rPr>
      </w:pPr>
      <w:r w:rsidRPr="00780C95">
        <w:rPr>
          <w:rFonts w:ascii="Sto TT" w:eastAsia="Verdana" w:hAnsi="Sto TT" w:cs="Arial"/>
          <w:sz w:val="18"/>
          <w:szCs w:val="18"/>
        </w:rPr>
        <w:t>- toujours respecter le recouvrement minimal de 5 cm entre différentes couches.</w:t>
      </w:r>
    </w:p>
    <w:p w14:paraId="019C17EC" w14:textId="77777777" w:rsidR="00A12122" w:rsidRPr="00780C95" w:rsidRDefault="00A12122" w:rsidP="00A12122">
      <w:pPr>
        <w:ind w:left="-709"/>
        <w:jc w:val="both"/>
        <w:rPr>
          <w:rFonts w:ascii="Sto TT" w:eastAsia="Verdana" w:hAnsi="Sto TT" w:cs="Arial"/>
          <w:sz w:val="18"/>
          <w:szCs w:val="18"/>
        </w:rPr>
      </w:pPr>
    </w:p>
    <w:p w14:paraId="526B40AE" w14:textId="5108D38B" w:rsidR="00FB1259" w:rsidRPr="00780C95" w:rsidRDefault="00A12122" w:rsidP="002219BD">
      <w:pPr>
        <w:ind w:left="-709"/>
        <w:jc w:val="both"/>
        <w:rPr>
          <w:rFonts w:ascii="Sto TT" w:eastAsia="Verdana" w:hAnsi="Sto TT" w:cs="Arial"/>
          <w:b/>
          <w:bCs/>
          <w:sz w:val="18"/>
          <w:szCs w:val="18"/>
        </w:rPr>
      </w:pPr>
      <w:r w:rsidRPr="00780C95">
        <w:rPr>
          <w:rFonts w:ascii="Sto TT" w:eastAsia="Verdana" w:hAnsi="Sto TT" w:cs="Arial"/>
          <w:sz w:val="18"/>
          <w:szCs w:val="18"/>
        </w:rPr>
        <w:t xml:space="preserve">Astuce </w:t>
      </w:r>
      <w:r w:rsidR="00E3686A" w:rsidRPr="00780C95">
        <w:rPr>
          <w:rFonts w:ascii="Sto TT" w:eastAsia="Verdana" w:hAnsi="Sto TT" w:cs="Arial"/>
          <w:sz w:val="18"/>
          <w:szCs w:val="18"/>
        </w:rPr>
        <w:t>chantier :</w:t>
      </w:r>
      <w:r w:rsidRPr="00780C95">
        <w:rPr>
          <w:rFonts w:ascii="Sto TT" w:eastAsia="Verdana" w:hAnsi="Sto TT" w:cs="Arial"/>
          <w:sz w:val="18"/>
          <w:szCs w:val="18"/>
        </w:rPr>
        <w:t xml:space="preserve"> Pour lisser la membrane fibrée </w:t>
      </w:r>
      <w:r w:rsidRPr="00780C95">
        <w:rPr>
          <w:rFonts w:ascii="Sto TT" w:eastAsia="Verdana" w:hAnsi="Sto TT" w:cs="Arial"/>
          <w:b/>
          <w:bCs/>
          <w:sz w:val="18"/>
          <w:szCs w:val="18"/>
        </w:rPr>
        <w:t xml:space="preserve">StoPur EB 800 F, </w:t>
      </w:r>
      <w:r w:rsidRPr="00780C95">
        <w:rPr>
          <w:rFonts w:ascii="Sto TT" w:eastAsia="Verdana" w:hAnsi="Sto TT" w:cs="Arial"/>
          <w:sz w:val="18"/>
          <w:szCs w:val="18"/>
        </w:rPr>
        <w:t xml:space="preserve">tout de suite après son application humidifier légèrement le pinceau de </w:t>
      </w:r>
      <w:r w:rsidRPr="00780C95">
        <w:rPr>
          <w:rFonts w:ascii="Sto TT" w:eastAsia="Verdana" w:hAnsi="Sto TT" w:cs="Arial"/>
          <w:b/>
          <w:bCs/>
          <w:sz w:val="18"/>
          <w:szCs w:val="18"/>
        </w:rPr>
        <w:t>StoDivers D 800</w:t>
      </w:r>
      <w:r w:rsidRPr="00780C95">
        <w:rPr>
          <w:rFonts w:ascii="Sto TT" w:eastAsia="Verdana" w:hAnsi="Sto TT" w:cs="Arial"/>
          <w:sz w:val="18"/>
          <w:szCs w:val="18"/>
        </w:rPr>
        <w:t xml:space="preserve"> et appliquer sur la membrane fibrée</w:t>
      </w:r>
      <w:r w:rsidRPr="00780C95">
        <w:rPr>
          <w:rFonts w:ascii="Sto TT" w:eastAsia="Verdana" w:hAnsi="Sto TT" w:cs="Arial"/>
          <w:b/>
          <w:bCs/>
          <w:sz w:val="18"/>
          <w:szCs w:val="18"/>
        </w:rPr>
        <w:t>.</w:t>
      </w:r>
    </w:p>
    <w:p w14:paraId="7E89DF69" w14:textId="77777777" w:rsidR="002219BD" w:rsidRPr="00780C95" w:rsidRDefault="002219BD" w:rsidP="002219BD">
      <w:pPr>
        <w:ind w:left="-709"/>
        <w:jc w:val="both"/>
        <w:rPr>
          <w:rFonts w:ascii="Sto TT" w:eastAsia="Verdana" w:hAnsi="Sto TT" w:cs="Arial"/>
          <w:b/>
          <w:bCs/>
          <w:sz w:val="18"/>
          <w:szCs w:val="18"/>
        </w:rPr>
      </w:pPr>
    </w:p>
    <w:p w14:paraId="3E5DFF2E" w14:textId="77777777" w:rsidR="002219BD" w:rsidRPr="00780C95" w:rsidRDefault="002219BD" w:rsidP="002219BD">
      <w:pPr>
        <w:ind w:left="-709"/>
        <w:jc w:val="both"/>
        <w:rPr>
          <w:rFonts w:ascii="Sto TT" w:eastAsia="Verdana" w:hAnsi="Sto TT" w:cs="Arial"/>
          <w:b/>
          <w:bCs/>
          <w:sz w:val="18"/>
          <w:szCs w:val="18"/>
          <w:u w:val="single"/>
        </w:rPr>
      </w:pPr>
    </w:p>
    <w:p w14:paraId="1F3CC28E" w14:textId="2ED8E8E4" w:rsidR="00AD5D76" w:rsidRPr="00780C95" w:rsidRDefault="00AD5D76" w:rsidP="00603FB1">
      <w:pPr>
        <w:ind w:left="-709"/>
        <w:jc w:val="both"/>
        <w:rPr>
          <w:rFonts w:ascii="Sto TT" w:eastAsia="Verdana" w:hAnsi="Sto TT" w:cs="Arial"/>
          <w:b/>
          <w:bCs/>
          <w:sz w:val="18"/>
          <w:szCs w:val="18"/>
          <w:u w:val="single"/>
        </w:rPr>
      </w:pPr>
      <w:r w:rsidRPr="00780C95">
        <w:rPr>
          <w:rFonts w:ascii="Sto TT" w:eastAsia="Verdana" w:hAnsi="Sto TT" w:cs="Arial"/>
          <w:b/>
          <w:bCs/>
          <w:sz w:val="18"/>
          <w:szCs w:val="18"/>
          <w:u w:val="single"/>
        </w:rPr>
        <w:t>Traitement avec relevé sur garde-corps</w:t>
      </w:r>
    </w:p>
    <w:p w14:paraId="3CA9439D" w14:textId="77777777" w:rsidR="00E3686A" w:rsidRPr="00780C95" w:rsidRDefault="00E3686A" w:rsidP="00E3686A">
      <w:pPr>
        <w:ind w:left="-709" w:right="1"/>
        <w:jc w:val="both"/>
        <w:rPr>
          <w:rFonts w:ascii="Sto TT" w:eastAsia="Verdana" w:hAnsi="Sto TT" w:cs="Arial"/>
          <w:sz w:val="18"/>
          <w:szCs w:val="18"/>
        </w:rPr>
      </w:pPr>
      <w:r w:rsidRPr="00780C95">
        <w:rPr>
          <w:rFonts w:ascii="Sto TT" w:eastAsia="Verdana" w:hAnsi="Sto TT" w:cs="Arial"/>
          <w:sz w:val="18"/>
          <w:szCs w:val="18"/>
        </w:rPr>
        <w:t>Avant application du système d’étanchéité sur les relevés des pieds de garde-corps : Prévoir le dégraissage et traitement adaptés en cas de présence de rouille (traitement anti-corrosion).</w:t>
      </w:r>
    </w:p>
    <w:p w14:paraId="4493AF55" w14:textId="77777777" w:rsidR="00E3686A" w:rsidRPr="00780C95" w:rsidRDefault="00E3686A" w:rsidP="00E3686A">
      <w:pPr>
        <w:ind w:left="-709" w:right="1"/>
        <w:jc w:val="both"/>
        <w:rPr>
          <w:rFonts w:ascii="Sto TT" w:eastAsia="Verdana" w:hAnsi="Sto TT" w:cs="Arial"/>
          <w:sz w:val="18"/>
          <w:szCs w:val="18"/>
        </w:rPr>
      </w:pPr>
    </w:p>
    <w:p w14:paraId="70BA2CCA" w14:textId="77777777" w:rsidR="00E3686A" w:rsidRPr="00780C95" w:rsidRDefault="00E3686A" w:rsidP="00E3686A">
      <w:pPr>
        <w:ind w:left="-709" w:right="1"/>
        <w:jc w:val="both"/>
        <w:rPr>
          <w:rFonts w:ascii="Sto TT" w:eastAsia="Courier New" w:hAnsi="Sto TT" w:cs="Arial"/>
          <w:sz w:val="18"/>
          <w:szCs w:val="18"/>
          <w:u w:val="single"/>
        </w:rPr>
      </w:pPr>
      <w:r w:rsidRPr="00780C95">
        <w:rPr>
          <w:rFonts w:ascii="Sto TT" w:eastAsia="Verdana" w:hAnsi="Sto TT" w:cs="Arial"/>
          <w:sz w:val="18"/>
          <w:szCs w:val="18"/>
          <w:u w:val="single"/>
        </w:rPr>
        <w:t xml:space="preserve">Cas d’un garde-corps avec </w:t>
      </w:r>
      <w:r w:rsidRPr="00780C95">
        <w:rPr>
          <w:rFonts w:ascii="Sto TT" w:eastAsia="Verdana" w:hAnsi="Sto TT" w:cs="Arial"/>
          <w:b/>
          <w:bCs/>
          <w:sz w:val="18"/>
          <w:szCs w:val="18"/>
          <w:u w:val="single"/>
        </w:rPr>
        <w:t>poteaux pleins</w:t>
      </w:r>
    </w:p>
    <w:p w14:paraId="31552437" w14:textId="77777777" w:rsidR="00E3686A" w:rsidRPr="00780C95" w:rsidRDefault="00E3686A" w:rsidP="00E3686A">
      <w:pPr>
        <w:ind w:left="-709" w:right="1"/>
        <w:jc w:val="center"/>
        <w:rPr>
          <w:rFonts w:ascii="Sto TT" w:eastAsia="Verdana" w:hAnsi="Sto TT" w:cs="Arial"/>
          <w:b/>
          <w:bCs/>
          <w:sz w:val="18"/>
          <w:szCs w:val="18"/>
          <w:u w:val="single"/>
        </w:rPr>
      </w:pPr>
      <w:r w:rsidRPr="00780C95">
        <w:rPr>
          <w:rFonts w:ascii="Sto TT" w:eastAsia="Verdana" w:hAnsi="Sto TT" w:cs="Arial"/>
          <w:noProof/>
          <w:sz w:val="18"/>
          <w:szCs w:val="18"/>
        </w:rPr>
        <w:drawing>
          <wp:inline distT="0" distB="0" distL="0" distR="0" wp14:anchorId="60224DEF" wp14:editId="1BC618BB">
            <wp:extent cx="3960000" cy="2462400"/>
            <wp:effectExtent l="0" t="0" r="2540" b="0"/>
            <wp:docPr id="896556155" name="Picture 1" descr="Une image contenant texte, capture d’écran, diagramme, ligne&#10;&#10;Le contenu généré par l’IA peut être incorrect.">
              <a:extLst xmlns:a="http://schemas.openxmlformats.org/drawingml/2006/main">
                <a:ext uri="{FF2B5EF4-FFF2-40B4-BE49-F238E27FC236}">
                  <a16:creationId xmlns:a16="http://schemas.microsoft.com/office/drawing/2014/main" id="{6AE3BC62-8842-4CBA-BBBE-46E7C044BD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6155" name="Picture 1" descr="Une image contenant texte, capture d’écran, diagramme, ligne&#10;&#10;Le contenu généré par l’IA peut être incorrect."/>
                    <pic:cNvPicPr/>
                  </pic:nvPicPr>
                  <pic:blipFill>
                    <a:blip r:embed="rId19"/>
                    <a:stretch>
                      <a:fillRect/>
                    </a:stretch>
                  </pic:blipFill>
                  <pic:spPr>
                    <a:xfrm>
                      <a:off x="0" y="0"/>
                      <a:ext cx="3960000" cy="2462400"/>
                    </a:xfrm>
                    <a:prstGeom prst="rect">
                      <a:avLst/>
                    </a:prstGeom>
                  </pic:spPr>
                </pic:pic>
              </a:graphicData>
            </a:graphic>
          </wp:inline>
        </w:drawing>
      </w:r>
      <w:r w:rsidRPr="00780C95">
        <w:rPr>
          <w:rFonts w:ascii="Sto TT" w:eastAsia="Verdana" w:hAnsi="Sto TT" w:cs="Arial"/>
          <w:sz w:val="18"/>
          <w:szCs w:val="18"/>
        </w:rPr>
        <w:br/>
      </w:r>
    </w:p>
    <w:p w14:paraId="43797649" w14:textId="77777777" w:rsidR="00E3686A" w:rsidRPr="00780C95" w:rsidRDefault="00E3686A" w:rsidP="00E3686A">
      <w:pPr>
        <w:ind w:left="-709" w:right="1"/>
        <w:jc w:val="both"/>
        <w:rPr>
          <w:rFonts w:ascii="Sto TT" w:eastAsia="Verdana" w:hAnsi="Sto TT" w:cs="Arial"/>
          <w:sz w:val="18"/>
          <w:szCs w:val="18"/>
        </w:rPr>
      </w:pPr>
      <w:r w:rsidRPr="00780C95">
        <w:rPr>
          <w:rFonts w:ascii="Sto TT" w:eastAsia="Verdana" w:hAnsi="Sto TT" w:cs="Arial"/>
          <w:sz w:val="18"/>
          <w:szCs w:val="18"/>
        </w:rPr>
        <w:t xml:space="preserve">Dans le cas d'un garde-corps avec </w:t>
      </w:r>
      <w:r w:rsidRPr="00780C95">
        <w:rPr>
          <w:rFonts w:ascii="Sto TT" w:eastAsia="Verdana" w:hAnsi="Sto TT" w:cs="Arial"/>
          <w:b/>
          <w:bCs/>
          <w:sz w:val="18"/>
          <w:szCs w:val="18"/>
          <w:u w:val="single"/>
        </w:rPr>
        <w:t>poteaux creux</w:t>
      </w:r>
      <w:r w:rsidRPr="00780C95">
        <w:rPr>
          <w:rFonts w:ascii="Sto TT" w:eastAsia="Verdana" w:hAnsi="Sto TT" w:cs="Arial"/>
          <w:b/>
          <w:bCs/>
          <w:sz w:val="18"/>
          <w:szCs w:val="18"/>
        </w:rPr>
        <w:t xml:space="preserve"> : </w:t>
      </w:r>
      <w:r w:rsidRPr="00780C95">
        <w:rPr>
          <w:rFonts w:ascii="Sto TT" w:eastAsia="Verdana" w:hAnsi="Sto TT" w:cs="Arial"/>
          <w:sz w:val="18"/>
          <w:szCs w:val="18"/>
        </w:rPr>
        <w:t>le garde-corps doit être démonté et les poteaux doivent équipés de platines inox disposée entre le pied du garde-corps et le support béton, pour le raccordement du SEL : les pieds de garde-corps se trouvent dans le plan de l’étanchéité et les fixations sont réalisées par scellement direct à l’aide des fixations chimiques adaptées. La platine doit déborder de 5 cm à la périphérie du pied et est rendue solidaire du gros œuvre à l’aide de fixations mécaniques dont l'axe est situé à une distance de 2 cm du bord de la platine. Le SEL vient en recouvrement de la platine avec renforcement. Il s'arrête à 5 mm environ du sabot pour permettre l'évacuation de l'eau accumulée dans le poteau et le sabot creux. La platine a une épaisseur minimale de 1 mm et est réalisée en inox A4.</w:t>
      </w:r>
    </w:p>
    <w:p w14:paraId="2B1CC442" w14:textId="77777777" w:rsidR="00E3686A" w:rsidRPr="00780C95" w:rsidRDefault="00E3686A" w:rsidP="00E3686A">
      <w:pPr>
        <w:ind w:left="-709" w:right="1"/>
        <w:jc w:val="both"/>
        <w:rPr>
          <w:rFonts w:ascii="Sto TT" w:eastAsia="Verdana" w:hAnsi="Sto TT" w:cs="Arial"/>
          <w:sz w:val="18"/>
          <w:szCs w:val="18"/>
        </w:rPr>
      </w:pPr>
    </w:p>
    <w:p w14:paraId="1BF360F9" w14:textId="77777777" w:rsidR="006F1BFF" w:rsidRDefault="006F1BFF">
      <w:pPr>
        <w:rPr>
          <w:rFonts w:ascii="Sto TT" w:eastAsia="Verdana" w:hAnsi="Sto TT" w:cs="Arial"/>
          <w:b/>
          <w:bCs/>
          <w:sz w:val="18"/>
          <w:szCs w:val="18"/>
          <w:u w:val="single"/>
        </w:rPr>
      </w:pPr>
      <w:r>
        <w:rPr>
          <w:rFonts w:ascii="Sto TT" w:eastAsia="Verdana" w:hAnsi="Sto TT" w:cs="Arial"/>
          <w:b/>
          <w:bCs/>
          <w:sz w:val="18"/>
          <w:szCs w:val="18"/>
          <w:u w:val="single"/>
        </w:rPr>
        <w:br w:type="page"/>
      </w:r>
    </w:p>
    <w:p w14:paraId="6E9D1B95" w14:textId="0038BE91" w:rsidR="00BA2662" w:rsidRPr="00780C95" w:rsidRDefault="00BA2662" w:rsidP="00BA2662">
      <w:pPr>
        <w:ind w:left="-709" w:right="1"/>
        <w:jc w:val="both"/>
        <w:rPr>
          <w:rFonts w:ascii="Sto TT" w:eastAsia="Verdana" w:hAnsi="Sto TT" w:cs="Arial"/>
          <w:sz w:val="18"/>
          <w:szCs w:val="18"/>
        </w:rPr>
      </w:pPr>
      <w:r w:rsidRPr="00780C95">
        <w:rPr>
          <w:rFonts w:ascii="Sto TT" w:eastAsia="Verdana" w:hAnsi="Sto TT" w:cs="Arial"/>
          <w:b/>
          <w:bCs/>
          <w:sz w:val="18"/>
          <w:szCs w:val="18"/>
          <w:u w:val="single"/>
        </w:rPr>
        <w:t xml:space="preserve">Joint avec carrelage </w:t>
      </w:r>
    </w:p>
    <w:p w14:paraId="3506DC0B" w14:textId="016067A9" w:rsidR="00BA2662" w:rsidRPr="00780C95" w:rsidRDefault="00BA2662" w:rsidP="00BA2662">
      <w:pPr>
        <w:jc w:val="center"/>
        <w:rPr>
          <w:rFonts w:ascii="Sto TT" w:eastAsia="Verdana" w:hAnsi="Sto TT" w:cs="Arial"/>
          <w:b/>
          <w:bCs/>
          <w:sz w:val="18"/>
          <w:szCs w:val="18"/>
          <w:u w:val="single"/>
        </w:rPr>
      </w:pPr>
      <w:r w:rsidRPr="00780C95">
        <w:rPr>
          <w:rFonts w:ascii="Sto TT" w:eastAsia="Verdana" w:hAnsi="Sto TT" w:cs="Arial"/>
          <w:b/>
          <w:bCs/>
          <w:noProof/>
          <w:sz w:val="18"/>
          <w:szCs w:val="18"/>
        </w:rPr>
        <w:drawing>
          <wp:inline distT="0" distB="0" distL="0" distR="0" wp14:anchorId="2D072FCA" wp14:editId="62DBEEF2">
            <wp:extent cx="3960000" cy="2556000"/>
            <wp:effectExtent l="0" t="0" r="2540" b="0"/>
            <wp:docPr id="826926925" name="Picture 1" descr="Une image contenant texte, capture d’écran, diagramme, ligne&#10;&#10;Le contenu généré par l’IA peut être incorrect.">
              <a:extLst xmlns:a="http://schemas.openxmlformats.org/drawingml/2006/main">
                <a:ext uri="{FF2B5EF4-FFF2-40B4-BE49-F238E27FC236}">
                  <a16:creationId xmlns:a16="http://schemas.microsoft.com/office/drawing/2014/main" id="{784789E9-A0E7-4CC7-AD83-7ED98A108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26925" name="Picture 1" descr="Une image contenant texte, capture d’écran, diagramme, ligne&#10;&#10;Le contenu généré par l’IA peut être incorrect."/>
                    <pic:cNvPicPr/>
                  </pic:nvPicPr>
                  <pic:blipFill>
                    <a:blip r:embed="rId20"/>
                    <a:stretch>
                      <a:fillRect/>
                    </a:stretch>
                  </pic:blipFill>
                  <pic:spPr>
                    <a:xfrm>
                      <a:off x="0" y="0"/>
                      <a:ext cx="3960000" cy="2556000"/>
                    </a:xfrm>
                    <a:prstGeom prst="rect">
                      <a:avLst/>
                    </a:prstGeom>
                  </pic:spPr>
                </pic:pic>
              </a:graphicData>
            </a:graphic>
          </wp:inline>
        </w:drawing>
      </w:r>
    </w:p>
    <w:p w14:paraId="39344762" w14:textId="2A6AB4DF" w:rsidR="00BA2662" w:rsidRPr="00780C95" w:rsidRDefault="00BA2662">
      <w:pPr>
        <w:rPr>
          <w:rFonts w:ascii="Sto TT" w:eastAsia="Verdana" w:hAnsi="Sto TT" w:cs="Arial"/>
          <w:b/>
          <w:bCs/>
          <w:sz w:val="18"/>
          <w:szCs w:val="18"/>
          <w:u w:val="single"/>
        </w:rPr>
      </w:pPr>
    </w:p>
    <w:p w14:paraId="552FDCD1" w14:textId="72E43E3B" w:rsidR="00BA2662" w:rsidRPr="00780C95" w:rsidRDefault="00BA2662" w:rsidP="00E3686A">
      <w:pPr>
        <w:ind w:left="-709" w:right="1"/>
        <w:jc w:val="both"/>
        <w:rPr>
          <w:rFonts w:ascii="Sto TT" w:eastAsia="Verdana" w:hAnsi="Sto TT" w:cs="Arial"/>
          <w:b/>
          <w:bCs/>
          <w:sz w:val="18"/>
          <w:szCs w:val="18"/>
          <w:u w:val="single"/>
        </w:rPr>
      </w:pPr>
      <w:r w:rsidRPr="00780C95">
        <w:rPr>
          <w:rFonts w:ascii="Sto TT" w:eastAsia="Verdana" w:hAnsi="Sto TT" w:cs="Arial"/>
          <w:b/>
          <w:bCs/>
          <w:sz w:val="18"/>
          <w:szCs w:val="18"/>
          <w:u w:val="single"/>
        </w:rPr>
        <w:t>Jonction SEL et système d’imperméabilité en façade</w:t>
      </w:r>
    </w:p>
    <w:p w14:paraId="5635F049" w14:textId="77777777" w:rsidR="00AD5D76" w:rsidRPr="00780C95" w:rsidRDefault="00AD5D76" w:rsidP="001967AC">
      <w:pPr>
        <w:ind w:left="-709"/>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1D8A42D9" wp14:editId="5AA9AB9F">
            <wp:extent cx="3960000" cy="2318400"/>
            <wp:effectExtent l="0" t="0" r="2540" b="5715"/>
            <wp:docPr id="1299621049" name="Picture 1" descr="Une image contenant texte, capture d’écran, diagramme, Police&#10;&#10;Le contenu généré par l’IA peut être incorrect.">
              <a:extLst xmlns:a="http://schemas.openxmlformats.org/drawingml/2006/main">
                <a:ext uri="{FF2B5EF4-FFF2-40B4-BE49-F238E27FC236}">
                  <a16:creationId xmlns:a16="http://schemas.microsoft.com/office/drawing/2014/main" id="{5035FB91-FDCC-4401-9853-0BD28EF2B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1049" name="Picture 1" descr="Une image contenant texte, capture d’écran, diagramme, Police&#10;&#10;Le contenu généré par l’IA peut être incorrect."/>
                    <pic:cNvPicPr/>
                  </pic:nvPicPr>
                  <pic:blipFill>
                    <a:blip r:embed="rId21"/>
                    <a:stretch>
                      <a:fillRect/>
                    </a:stretch>
                  </pic:blipFill>
                  <pic:spPr>
                    <a:xfrm>
                      <a:off x="0" y="0"/>
                      <a:ext cx="3960000" cy="2318400"/>
                    </a:xfrm>
                    <a:prstGeom prst="rect">
                      <a:avLst/>
                    </a:prstGeom>
                  </pic:spPr>
                </pic:pic>
              </a:graphicData>
            </a:graphic>
          </wp:inline>
        </w:drawing>
      </w:r>
    </w:p>
    <w:p w14:paraId="5C931B2E" w14:textId="77777777" w:rsidR="00BA758A" w:rsidRPr="00780C95" w:rsidRDefault="00BA758A" w:rsidP="001967AC">
      <w:pPr>
        <w:ind w:left="-709"/>
        <w:jc w:val="center"/>
        <w:rPr>
          <w:rFonts w:ascii="Sto TT" w:eastAsia="Verdana" w:hAnsi="Sto TT" w:cs="Arial"/>
          <w:sz w:val="18"/>
          <w:szCs w:val="18"/>
        </w:rPr>
      </w:pPr>
    </w:p>
    <w:p w14:paraId="6E500692" w14:textId="77777777" w:rsidR="00AD5D76" w:rsidRPr="00780C95" w:rsidRDefault="00AD5D76" w:rsidP="0054260F">
      <w:pPr>
        <w:ind w:left="-709"/>
        <w:jc w:val="both"/>
        <w:rPr>
          <w:rFonts w:ascii="Sto TT" w:eastAsia="Verdana" w:hAnsi="Sto TT" w:cs="Arial"/>
          <w:sz w:val="18"/>
          <w:szCs w:val="18"/>
        </w:rPr>
      </w:pPr>
      <w:r w:rsidRPr="00780C95">
        <w:rPr>
          <w:rFonts w:ascii="Sto TT" w:eastAsia="Verdana" w:hAnsi="Sto TT" w:cs="Arial"/>
          <w:sz w:val="18"/>
          <w:szCs w:val="18"/>
        </w:rPr>
        <w:t>Poncer légèrement le revêtement S.E.L. pour application du recouvrement du système d’imperméabilité prévu en façade. Il n’est pas nécessaire d’appliquer l’impression du système d’imperméabilité sur la zone de recouvrement SEL/imperméabilité.</w:t>
      </w:r>
    </w:p>
    <w:p w14:paraId="685F0AE3" w14:textId="30880868" w:rsidR="00AD5D76" w:rsidRPr="00780C95" w:rsidRDefault="00AD5D76" w:rsidP="0054260F">
      <w:pPr>
        <w:jc w:val="both"/>
        <w:rPr>
          <w:rFonts w:ascii="Sto TT" w:eastAsia="Verdana" w:hAnsi="Sto TT" w:cs="Arial"/>
          <w:sz w:val="18"/>
          <w:szCs w:val="18"/>
        </w:rPr>
      </w:pPr>
    </w:p>
    <w:p w14:paraId="41A68BD7" w14:textId="77777777" w:rsidR="00371744" w:rsidRPr="00780C95" w:rsidRDefault="00371744"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Dalles sur plot et jonction ITE avec relevé SEL</w:t>
      </w:r>
    </w:p>
    <w:p w14:paraId="6083E511" w14:textId="77777777" w:rsidR="00371744" w:rsidRPr="00780C95" w:rsidRDefault="00371744" w:rsidP="001967AC">
      <w:pPr>
        <w:ind w:left="-709"/>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4E632083" wp14:editId="3A29E015">
            <wp:extent cx="3960000" cy="3452400"/>
            <wp:effectExtent l="0" t="0" r="2540" b="0"/>
            <wp:docPr id="1970192162" name="Picture 1" descr="Une image contenant texte, diagramme, capture d’écran, ligne&#10;&#10;Le contenu généré par l’IA peut être incorrect.">
              <a:extLst xmlns:a="http://schemas.openxmlformats.org/drawingml/2006/main">
                <a:ext uri="{FF2B5EF4-FFF2-40B4-BE49-F238E27FC236}">
                  <a16:creationId xmlns:a16="http://schemas.microsoft.com/office/drawing/2014/main" id="{4B2F1009-7021-4BBA-B73A-1ABEE6920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2162" name="Picture 1" descr="Une image contenant texte, diagramme, capture d’écran, ligne&#10;&#10;Le contenu généré par l’IA peut être incorrect."/>
                    <pic:cNvPicPr/>
                  </pic:nvPicPr>
                  <pic:blipFill>
                    <a:blip r:embed="rId22"/>
                    <a:stretch>
                      <a:fillRect/>
                    </a:stretch>
                  </pic:blipFill>
                  <pic:spPr>
                    <a:xfrm>
                      <a:off x="0" y="0"/>
                      <a:ext cx="3960000" cy="3452400"/>
                    </a:xfrm>
                    <a:prstGeom prst="rect">
                      <a:avLst/>
                    </a:prstGeom>
                  </pic:spPr>
                </pic:pic>
              </a:graphicData>
            </a:graphic>
          </wp:inline>
        </w:drawing>
      </w:r>
    </w:p>
    <w:p w14:paraId="3EF7AC72" w14:textId="331C2FA9" w:rsidR="00371744" w:rsidRPr="00780C95" w:rsidRDefault="00371744"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La protection en pied du système ITE pour le protéger des rejaillissements est du ressort du lot ITE. </w:t>
      </w:r>
      <w:r w:rsidR="00BA758A" w:rsidRPr="00780C95">
        <w:rPr>
          <w:rFonts w:ascii="Sto TT" w:eastAsia="Verdana" w:hAnsi="Sto TT" w:cs="Arial"/>
          <w:sz w:val="18"/>
          <w:szCs w:val="18"/>
        </w:rPr>
        <w:t>S’il</w:t>
      </w:r>
      <w:r w:rsidR="00FB091D" w:rsidRPr="00780C95">
        <w:rPr>
          <w:rFonts w:ascii="Sto TT" w:eastAsia="Verdana" w:hAnsi="Sto TT" w:cs="Arial"/>
          <w:sz w:val="18"/>
          <w:szCs w:val="18"/>
        </w:rPr>
        <w:t xml:space="preserve"> e</w:t>
      </w:r>
      <w:r w:rsidR="00BA758A" w:rsidRPr="00780C95">
        <w:rPr>
          <w:rFonts w:ascii="Sto TT" w:eastAsia="Verdana" w:hAnsi="Sto TT" w:cs="Arial"/>
          <w:sz w:val="18"/>
          <w:szCs w:val="18"/>
        </w:rPr>
        <w:t>n</w:t>
      </w:r>
      <w:r w:rsidRPr="00780C95">
        <w:rPr>
          <w:rFonts w:ascii="Sto TT" w:eastAsia="Verdana" w:hAnsi="Sto TT" w:cs="Arial"/>
          <w:sz w:val="18"/>
          <w:szCs w:val="18"/>
        </w:rPr>
        <w:t xml:space="preserve"> </w:t>
      </w:r>
      <w:r w:rsidR="002613CB" w:rsidRPr="00780C95">
        <w:rPr>
          <w:rFonts w:ascii="Sto TT" w:eastAsia="Verdana" w:hAnsi="Sto TT" w:cs="Arial"/>
          <w:sz w:val="18"/>
          <w:szCs w:val="18"/>
        </w:rPr>
        <w:t>envisagé</w:t>
      </w:r>
      <w:r w:rsidRPr="00780C95">
        <w:rPr>
          <w:rFonts w:ascii="Sto TT" w:eastAsia="Verdana" w:hAnsi="Sto TT" w:cs="Arial"/>
          <w:sz w:val="18"/>
          <w:szCs w:val="18"/>
        </w:rPr>
        <w:t xml:space="preserve"> de l'assurer par un caillebotis, celui-ci doit être prévu par les DPM.</w:t>
      </w:r>
    </w:p>
    <w:p w14:paraId="035E5FC0" w14:textId="2BC65629" w:rsidR="00371744" w:rsidRPr="00780C95" w:rsidRDefault="00371744" w:rsidP="0054260F">
      <w:pPr>
        <w:spacing w:after="160" w:line="259" w:lineRule="auto"/>
        <w:jc w:val="both"/>
        <w:rPr>
          <w:rFonts w:ascii="Sto TT" w:eastAsia="Verdana" w:hAnsi="Sto TT" w:cs="Arial"/>
          <w:b/>
          <w:bCs/>
          <w:sz w:val="18"/>
          <w:szCs w:val="18"/>
          <w:u w:val="single"/>
        </w:rPr>
      </w:pPr>
    </w:p>
    <w:p w14:paraId="568BE8AB" w14:textId="77777777" w:rsidR="00371744" w:rsidRPr="00780C95" w:rsidRDefault="00371744" w:rsidP="0054260F">
      <w:pPr>
        <w:ind w:left="-709" w:right="1"/>
        <w:jc w:val="both"/>
        <w:rPr>
          <w:rFonts w:ascii="Sto TT" w:eastAsia="Verdana" w:hAnsi="Sto TT" w:cs="Arial"/>
          <w:b/>
          <w:bCs/>
          <w:sz w:val="18"/>
          <w:szCs w:val="18"/>
          <w:u w:val="single"/>
        </w:rPr>
      </w:pPr>
      <w:r w:rsidRPr="00780C95">
        <w:rPr>
          <w:rFonts w:ascii="Sto TT" w:eastAsia="Verdana" w:hAnsi="Sto TT" w:cs="Arial"/>
          <w:b/>
          <w:bCs/>
          <w:sz w:val="18"/>
          <w:szCs w:val="18"/>
          <w:u w:val="single"/>
        </w:rPr>
        <w:t>Plot béton pied de descente d’eau pluviale dans le cadre des S.E.L.</w:t>
      </w:r>
    </w:p>
    <w:p w14:paraId="794EDD97" w14:textId="18A75F97" w:rsidR="00F645F2" w:rsidRPr="00780C95" w:rsidRDefault="00F645F2" w:rsidP="0054260F">
      <w:pPr>
        <w:ind w:left="-709" w:right="1"/>
        <w:jc w:val="both"/>
        <w:rPr>
          <w:rFonts w:ascii="Sto TT" w:eastAsia="Verdana" w:hAnsi="Sto TT" w:cs="Arial"/>
          <w:sz w:val="18"/>
          <w:szCs w:val="18"/>
        </w:rPr>
      </w:pPr>
      <w:r w:rsidRPr="00780C95">
        <w:rPr>
          <w:rFonts w:ascii="Sto TT" w:eastAsia="Verdana" w:hAnsi="Sto TT" w:cs="Arial"/>
          <w:sz w:val="18"/>
          <w:szCs w:val="18"/>
        </w:rPr>
        <w:t xml:space="preserve">Réaliser un coffrage en béton ou au </w:t>
      </w:r>
      <w:r w:rsidRPr="00780C95">
        <w:rPr>
          <w:rFonts w:ascii="Sto TT" w:eastAsia="Verdana" w:hAnsi="Sto TT" w:cs="Arial"/>
          <w:b/>
          <w:bCs/>
          <w:sz w:val="18"/>
          <w:szCs w:val="18"/>
        </w:rPr>
        <w:t xml:space="preserve">StoCrete RM </w:t>
      </w:r>
      <w:r w:rsidR="001554B3" w:rsidRPr="00780C95">
        <w:rPr>
          <w:rFonts w:ascii="Sto TT" w:eastAsia="Verdana" w:hAnsi="Sto TT" w:cs="Arial"/>
          <w:sz w:val="18"/>
          <w:szCs w:val="18"/>
        </w:rPr>
        <w:t xml:space="preserve">aux dimensions adaptées : </w:t>
      </w:r>
    </w:p>
    <w:p w14:paraId="067072F4" w14:textId="77777777" w:rsidR="00371744" w:rsidRPr="00780C95" w:rsidRDefault="00371744" w:rsidP="00BA2662">
      <w:pPr>
        <w:ind w:left="-709" w:right="1"/>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63C82F4F" wp14:editId="73865FFD">
            <wp:extent cx="3960000" cy="4327200"/>
            <wp:effectExtent l="0" t="0" r="2540" b="0"/>
            <wp:docPr id="2009053154" name="Picture 1" descr="Une image contenant texte, diagramme, croquis, cercle&#10;&#10;Le contenu généré par l’IA peut être incorrect.">
              <a:extLst xmlns:a="http://schemas.openxmlformats.org/drawingml/2006/main">
                <a:ext uri="{FF2B5EF4-FFF2-40B4-BE49-F238E27FC236}">
                  <a16:creationId xmlns:a16="http://schemas.microsoft.com/office/drawing/2014/main" id="{78201ADC-83F8-4AC1-A830-3E84DE840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3154" name="Picture 1" descr="Une image contenant texte, diagramme, croquis, cercle&#10;&#10;Le contenu généré par l’IA peut être incorrect."/>
                    <pic:cNvPicPr/>
                  </pic:nvPicPr>
                  <pic:blipFill>
                    <a:blip r:embed="rId23"/>
                    <a:stretch>
                      <a:fillRect/>
                    </a:stretch>
                  </pic:blipFill>
                  <pic:spPr>
                    <a:xfrm>
                      <a:off x="0" y="0"/>
                      <a:ext cx="3960000" cy="4327200"/>
                    </a:xfrm>
                    <a:prstGeom prst="rect">
                      <a:avLst/>
                    </a:prstGeom>
                  </pic:spPr>
                </pic:pic>
              </a:graphicData>
            </a:graphic>
          </wp:inline>
        </w:drawing>
      </w:r>
    </w:p>
    <w:p w14:paraId="0466FDEE" w14:textId="77777777" w:rsidR="00CD684F" w:rsidRDefault="00CD684F" w:rsidP="0054260F">
      <w:pPr>
        <w:ind w:left="-709" w:right="1"/>
        <w:jc w:val="both"/>
        <w:rPr>
          <w:rFonts w:ascii="Sto TT" w:eastAsia="Verdana" w:hAnsi="Sto TT" w:cs="Arial"/>
          <w:b/>
          <w:bCs/>
          <w:sz w:val="18"/>
          <w:szCs w:val="18"/>
          <w:u w:val="single"/>
        </w:rPr>
      </w:pPr>
    </w:p>
    <w:p w14:paraId="6D5CFCBD" w14:textId="5C214BD4" w:rsidR="00371744" w:rsidRPr="00780C95" w:rsidRDefault="00371744"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Protection en tête SEL par solin + mastic</w:t>
      </w:r>
    </w:p>
    <w:p w14:paraId="2358D81F" w14:textId="77777777" w:rsidR="00371744" w:rsidRPr="00780C95" w:rsidRDefault="00371744" w:rsidP="007420F1">
      <w:pPr>
        <w:ind w:left="-709" w:right="1"/>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5668F9A2" wp14:editId="091DD525">
            <wp:extent cx="3960000" cy="2923200"/>
            <wp:effectExtent l="0" t="0" r="2540" b="0"/>
            <wp:docPr id="1722951080" name="Picture 1"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EF87927E-4881-48F5-9FC2-FE24ED21E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51080" name="Picture 1" descr="Une image contenant texte, diagramme, ligne, Parallèle&#10;&#10;Le contenu généré par l’IA peut être incorrect."/>
                    <pic:cNvPicPr/>
                  </pic:nvPicPr>
                  <pic:blipFill>
                    <a:blip r:embed="rId24"/>
                    <a:stretch>
                      <a:fillRect/>
                    </a:stretch>
                  </pic:blipFill>
                  <pic:spPr>
                    <a:xfrm>
                      <a:off x="0" y="0"/>
                      <a:ext cx="3960000" cy="2923200"/>
                    </a:xfrm>
                    <a:prstGeom prst="rect">
                      <a:avLst/>
                    </a:prstGeom>
                  </pic:spPr>
                </pic:pic>
              </a:graphicData>
            </a:graphic>
          </wp:inline>
        </w:drawing>
      </w:r>
      <w:r w:rsidRPr="00780C95">
        <w:rPr>
          <w:rFonts w:ascii="Sto TT" w:eastAsia="Verdana" w:hAnsi="Sto TT" w:cs="Arial"/>
          <w:sz w:val="18"/>
          <w:szCs w:val="18"/>
        </w:rPr>
        <w:br/>
      </w:r>
    </w:p>
    <w:p w14:paraId="2267E1AC" w14:textId="77777777" w:rsidR="00371744" w:rsidRPr="00780C95" w:rsidRDefault="00371744" w:rsidP="0054260F">
      <w:pPr>
        <w:ind w:left="-709" w:right="1"/>
        <w:jc w:val="both"/>
        <w:rPr>
          <w:rFonts w:ascii="Sto TT" w:eastAsia="Verdana" w:hAnsi="Sto TT" w:cs="Arial"/>
          <w:b/>
          <w:bCs/>
          <w:sz w:val="18"/>
          <w:szCs w:val="18"/>
          <w:u w:val="single"/>
        </w:rPr>
      </w:pPr>
      <w:r w:rsidRPr="00780C95">
        <w:rPr>
          <w:rFonts w:ascii="Sto TT" w:eastAsia="Verdana" w:hAnsi="Sto TT" w:cs="Arial"/>
          <w:b/>
          <w:bCs/>
          <w:sz w:val="18"/>
          <w:szCs w:val="18"/>
          <w:u w:val="single"/>
        </w:rPr>
        <w:t>Jonction SEL – enduit en façade StoProfil Arrêt d’enduit</w:t>
      </w:r>
    </w:p>
    <w:p w14:paraId="0649571C" w14:textId="77777777" w:rsidR="00371744" w:rsidRPr="00780C95" w:rsidRDefault="00371744" w:rsidP="0054260F">
      <w:pPr>
        <w:ind w:left="-709" w:right="1"/>
        <w:jc w:val="both"/>
        <w:rPr>
          <w:rFonts w:ascii="Sto TT" w:eastAsia="Courier New" w:hAnsi="Sto TT" w:cs="Arial"/>
          <w:sz w:val="18"/>
          <w:szCs w:val="18"/>
        </w:rPr>
      </w:pPr>
    </w:p>
    <w:p w14:paraId="6E6DC51D" w14:textId="30FF4CA6" w:rsidR="00371744" w:rsidRPr="00780C95" w:rsidRDefault="00371744" w:rsidP="00A44FF7">
      <w:pPr>
        <w:ind w:left="-709" w:right="1"/>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1AAA0D35" wp14:editId="49E6B231">
            <wp:extent cx="3960000" cy="2764800"/>
            <wp:effectExtent l="0" t="0" r="2540" b="0"/>
            <wp:docPr id="730482570" name="Picture 1" descr="Une image contenant texte, diagramme, Parallèle, ligne&#10;&#10;Le contenu généré par l’IA peut être incorrect.">
              <a:extLst xmlns:a="http://schemas.openxmlformats.org/drawingml/2006/main">
                <a:ext uri="{FF2B5EF4-FFF2-40B4-BE49-F238E27FC236}">
                  <a16:creationId xmlns:a16="http://schemas.microsoft.com/office/drawing/2014/main" id="{94440F90-751F-492F-951A-2172331D1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2570" name="Picture 1" descr="Une image contenant texte, diagramme, Parallèle, ligne&#10;&#10;Le contenu généré par l’IA peut être incorrect."/>
                    <pic:cNvPicPr/>
                  </pic:nvPicPr>
                  <pic:blipFill>
                    <a:blip r:embed="rId25"/>
                    <a:stretch>
                      <a:fillRect/>
                    </a:stretch>
                  </pic:blipFill>
                  <pic:spPr>
                    <a:xfrm>
                      <a:off x="0" y="0"/>
                      <a:ext cx="3960000" cy="2764800"/>
                    </a:xfrm>
                    <a:prstGeom prst="rect">
                      <a:avLst/>
                    </a:prstGeom>
                  </pic:spPr>
                </pic:pic>
              </a:graphicData>
            </a:graphic>
          </wp:inline>
        </w:drawing>
      </w:r>
      <w:r w:rsidRPr="00780C95">
        <w:rPr>
          <w:rFonts w:ascii="Sto TT" w:eastAsia="Verdana" w:hAnsi="Sto TT" w:cs="Arial"/>
          <w:sz w:val="18"/>
          <w:szCs w:val="18"/>
        </w:rPr>
        <w:br/>
      </w:r>
    </w:p>
    <w:p w14:paraId="7190215E" w14:textId="77777777" w:rsidR="00BA2662" w:rsidRPr="00780C95" w:rsidRDefault="00BA2662">
      <w:pPr>
        <w:rPr>
          <w:rFonts w:ascii="Sto TT" w:eastAsia="Verdana" w:hAnsi="Sto TT" w:cs="Arial"/>
          <w:b/>
          <w:bCs/>
          <w:sz w:val="18"/>
          <w:szCs w:val="18"/>
          <w:u w:val="single"/>
        </w:rPr>
      </w:pPr>
      <w:r w:rsidRPr="00780C95">
        <w:rPr>
          <w:rFonts w:ascii="Sto TT" w:eastAsia="Verdana" w:hAnsi="Sto TT" w:cs="Arial"/>
          <w:b/>
          <w:bCs/>
          <w:sz w:val="18"/>
          <w:szCs w:val="18"/>
          <w:u w:val="single"/>
        </w:rPr>
        <w:br w:type="page"/>
      </w:r>
    </w:p>
    <w:p w14:paraId="67817606" w14:textId="77777777" w:rsidR="00CD684F" w:rsidRDefault="00CD684F" w:rsidP="0054260F">
      <w:pPr>
        <w:ind w:left="-709" w:right="1"/>
        <w:jc w:val="both"/>
        <w:rPr>
          <w:rFonts w:ascii="Sto TT" w:eastAsia="Verdana" w:hAnsi="Sto TT" w:cs="Arial"/>
          <w:b/>
          <w:bCs/>
          <w:sz w:val="18"/>
          <w:szCs w:val="18"/>
          <w:u w:val="single"/>
        </w:rPr>
      </w:pPr>
    </w:p>
    <w:p w14:paraId="042FE565" w14:textId="7E2834E0" w:rsidR="00371744" w:rsidRPr="00780C95" w:rsidRDefault="00371744"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 xml:space="preserve">Traitement des rives </w:t>
      </w:r>
    </w:p>
    <w:p w14:paraId="3C8010E9" w14:textId="180ED52B" w:rsidR="00371744" w:rsidRPr="00780C95" w:rsidRDefault="00371744" w:rsidP="00A44FF7">
      <w:pPr>
        <w:ind w:left="-709" w:right="1"/>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3156F283" wp14:editId="324EDE1D">
            <wp:extent cx="3960000" cy="4190400"/>
            <wp:effectExtent l="0" t="0" r="2540" b="635"/>
            <wp:docPr id="100071" name="Picture 100071" descr="A diagram of a section of a building&#10;&#10;AI-generated content may be incorrect.">
              <a:extLst xmlns:a="http://schemas.openxmlformats.org/drawingml/2006/main">
                <a:ext uri="{FF2B5EF4-FFF2-40B4-BE49-F238E27FC236}">
                  <a16:creationId xmlns:a16="http://schemas.microsoft.com/office/drawing/2014/main" id="{000FA0E8-41DD-4FA7-AD24-170D49629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Picture 100071" descr="A diagram of a section of a building&#10;&#10;AI-generated content may be incorrect."/>
                    <pic:cNvPicPr>
                      <a:picLocks noChangeAspect="1"/>
                    </pic:cNvPicPr>
                  </pic:nvPicPr>
                  <pic:blipFill>
                    <a:blip r:embed="rId26"/>
                    <a:stretch>
                      <a:fillRect/>
                    </a:stretch>
                  </pic:blipFill>
                  <pic:spPr>
                    <a:xfrm>
                      <a:off x="0" y="0"/>
                      <a:ext cx="3960000" cy="4190400"/>
                    </a:xfrm>
                    <a:prstGeom prst="rect">
                      <a:avLst/>
                    </a:prstGeom>
                  </pic:spPr>
                </pic:pic>
              </a:graphicData>
            </a:graphic>
          </wp:inline>
        </w:drawing>
      </w:r>
      <w:r w:rsidRPr="00780C95">
        <w:rPr>
          <w:rFonts w:ascii="Sto TT" w:eastAsia="Verdana" w:hAnsi="Sto TT" w:cs="Arial"/>
          <w:sz w:val="18"/>
          <w:szCs w:val="18"/>
        </w:rPr>
        <w:br/>
      </w:r>
    </w:p>
    <w:p w14:paraId="18157D7C" w14:textId="77777777" w:rsidR="00371744" w:rsidRPr="00780C95" w:rsidRDefault="00371744" w:rsidP="0054260F">
      <w:pPr>
        <w:ind w:left="-709" w:right="1"/>
        <w:jc w:val="both"/>
        <w:rPr>
          <w:rFonts w:ascii="Sto TT" w:eastAsia="Courier New" w:hAnsi="Sto TT" w:cs="Arial"/>
          <w:sz w:val="18"/>
          <w:szCs w:val="18"/>
        </w:rPr>
      </w:pPr>
      <w:r w:rsidRPr="00780C95">
        <w:rPr>
          <w:rFonts w:ascii="Sto TT" w:eastAsia="Verdana" w:hAnsi="Sto TT" w:cs="Arial"/>
          <w:b/>
          <w:bCs/>
          <w:sz w:val="18"/>
          <w:szCs w:val="18"/>
          <w:u w:val="single"/>
        </w:rPr>
        <w:t xml:space="preserve">Départ avec système ITE en place : </w:t>
      </w:r>
    </w:p>
    <w:p w14:paraId="0B7BB26D" w14:textId="77777777" w:rsidR="00371744" w:rsidRPr="00780C95" w:rsidRDefault="00371744" w:rsidP="0054260F">
      <w:pPr>
        <w:ind w:left="-709"/>
        <w:jc w:val="both"/>
        <w:rPr>
          <w:rFonts w:ascii="Sto TT" w:eastAsia="Verdana" w:hAnsi="Sto TT" w:cs="Arial"/>
          <w:sz w:val="18"/>
          <w:szCs w:val="18"/>
        </w:rPr>
      </w:pPr>
      <w:r w:rsidRPr="00780C95">
        <w:rPr>
          <w:rFonts w:ascii="Sto TT" w:eastAsia="Verdana" w:hAnsi="Sto TT" w:cs="Arial"/>
          <w:sz w:val="18"/>
          <w:szCs w:val="18"/>
        </w:rPr>
        <w:t xml:space="preserve">En cas de présence d’une ITE existante, et nécessité de réaliser un relevé SEL à l’arrière du système ITE, il sera obligatoire de déposer une hauteur suffisante du système ITE en place (minimum 20 cm pour faciliter la mise en œuvre du SEL qui doit remonter sur au moins 10 cm. </w:t>
      </w:r>
    </w:p>
    <w:p w14:paraId="2378B1CD" w14:textId="77777777" w:rsidR="00371744" w:rsidRPr="00780C95" w:rsidRDefault="00371744" w:rsidP="0054260F">
      <w:pPr>
        <w:ind w:left="-709" w:right="1"/>
        <w:jc w:val="both"/>
        <w:rPr>
          <w:rFonts w:ascii="Sto TT" w:eastAsia="Courier New" w:hAnsi="Sto TT" w:cs="Arial"/>
          <w:sz w:val="18"/>
          <w:szCs w:val="18"/>
        </w:rPr>
      </w:pPr>
      <w:r w:rsidRPr="00780C95">
        <w:rPr>
          <w:rFonts w:ascii="Sto TT" w:eastAsia="Verdana" w:hAnsi="Sto TT" w:cs="Arial"/>
          <w:sz w:val="18"/>
          <w:szCs w:val="18"/>
        </w:rPr>
        <w:t>Réaliser le relevé SEL après préparation adéquate du support, puis :</w:t>
      </w:r>
    </w:p>
    <w:p w14:paraId="6849D3C5" w14:textId="5D4682A3" w:rsidR="00371744" w:rsidRPr="00780C95" w:rsidRDefault="00371744" w:rsidP="00F50444">
      <w:pPr>
        <w:numPr>
          <w:ilvl w:val="0"/>
          <w:numId w:val="3"/>
        </w:numPr>
        <w:ind w:left="11" w:right="1"/>
        <w:jc w:val="both"/>
        <w:rPr>
          <w:rFonts w:ascii="Sto TT" w:eastAsia="Courier New" w:hAnsi="Sto TT" w:cs="Arial"/>
          <w:sz w:val="18"/>
          <w:szCs w:val="18"/>
        </w:rPr>
      </w:pPr>
      <w:r w:rsidRPr="00780C95">
        <w:rPr>
          <w:rFonts w:ascii="Sto TT" w:eastAsia="Verdana" w:hAnsi="Sto TT" w:cs="Arial"/>
          <w:sz w:val="18"/>
          <w:szCs w:val="18"/>
          <w:u w:val="single"/>
        </w:rPr>
        <w:t>Option 1 :</w:t>
      </w:r>
      <w:r w:rsidRPr="00780C95">
        <w:rPr>
          <w:rFonts w:ascii="Sto TT" w:eastAsia="Verdana" w:hAnsi="Sto TT" w:cs="Arial"/>
          <w:sz w:val="18"/>
          <w:szCs w:val="18"/>
        </w:rPr>
        <w:t xml:space="preserve"> traitement ITE soubassement avec chaussette StoFlexyl + ciment ou StoLevell SW plus et fractionner le soubassement de l’ITE en partie supérieure avec le StoProfil PH. Protection de la </w:t>
      </w:r>
      <w:r w:rsidR="00A44FF7" w:rsidRPr="00780C95">
        <w:rPr>
          <w:rFonts w:ascii="Sto TT" w:eastAsia="Verdana" w:hAnsi="Sto TT" w:cs="Arial"/>
          <w:sz w:val="18"/>
          <w:szCs w:val="18"/>
        </w:rPr>
        <w:t>tête</w:t>
      </w:r>
      <w:r w:rsidRPr="00780C95">
        <w:rPr>
          <w:rFonts w:ascii="Sto TT" w:eastAsia="Verdana" w:hAnsi="Sto TT" w:cs="Arial"/>
          <w:sz w:val="18"/>
          <w:szCs w:val="18"/>
        </w:rPr>
        <w:t xml:space="preserve"> du SEL avec mastic en solin à l’arrière du traitement en soubassement. </w:t>
      </w:r>
    </w:p>
    <w:p w14:paraId="49823BDC" w14:textId="77777777" w:rsidR="00A44FF7" w:rsidRPr="00780C95" w:rsidRDefault="00A44FF7" w:rsidP="00A44FF7">
      <w:pPr>
        <w:ind w:left="11" w:right="1"/>
        <w:jc w:val="both"/>
        <w:rPr>
          <w:rFonts w:ascii="Sto TT" w:eastAsia="Courier New" w:hAnsi="Sto TT" w:cs="Arial"/>
          <w:sz w:val="18"/>
          <w:szCs w:val="18"/>
        </w:rPr>
      </w:pPr>
    </w:p>
    <w:p w14:paraId="734E25A6" w14:textId="77777777" w:rsidR="00371744" w:rsidRPr="00780C95" w:rsidRDefault="00371744" w:rsidP="00F50444">
      <w:pPr>
        <w:numPr>
          <w:ilvl w:val="0"/>
          <w:numId w:val="3"/>
        </w:numPr>
        <w:ind w:left="11" w:right="1"/>
        <w:jc w:val="both"/>
        <w:rPr>
          <w:rFonts w:ascii="Sto TT" w:eastAsia="Courier New" w:hAnsi="Sto TT" w:cs="Arial"/>
          <w:sz w:val="18"/>
          <w:szCs w:val="18"/>
        </w:rPr>
      </w:pPr>
      <w:r w:rsidRPr="00780C95">
        <w:rPr>
          <w:rFonts w:ascii="Sto TT" w:eastAsia="Verdana" w:hAnsi="Sto TT" w:cs="Arial"/>
          <w:sz w:val="18"/>
          <w:szCs w:val="18"/>
          <w:u w:val="single"/>
        </w:rPr>
        <w:t>Option 2 :</w:t>
      </w:r>
      <w:r w:rsidRPr="00780C95">
        <w:rPr>
          <w:rFonts w:ascii="Sto TT" w:eastAsia="Verdana" w:hAnsi="Sto TT" w:cs="Arial"/>
          <w:sz w:val="18"/>
          <w:szCs w:val="18"/>
        </w:rPr>
        <w:t xml:space="preserve"> mettre en œuvre un rail de départ sur mesure avec fixation déportée (mettre en œuvre un isolant PSE en partie basse sur le nouveau rail de départ).</w:t>
      </w:r>
    </w:p>
    <w:p w14:paraId="18073F87" w14:textId="77777777" w:rsidR="00371744" w:rsidRDefault="00371744" w:rsidP="00A44FF7">
      <w:pPr>
        <w:ind w:left="-709" w:right="1"/>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3FF54E5B" wp14:editId="5856BB08">
            <wp:extent cx="4320000" cy="3700800"/>
            <wp:effectExtent l="0" t="0" r="4445" b="0"/>
            <wp:docPr id="1116920077" name="Picture 1" descr="Une image contenant texte, diagramme, capture d’écran, ligne&#10;&#10;Le contenu généré par l’IA peut être incorrect.">
              <a:extLst xmlns:a="http://schemas.openxmlformats.org/drawingml/2006/main">
                <a:ext uri="{FF2B5EF4-FFF2-40B4-BE49-F238E27FC236}">
                  <a16:creationId xmlns:a16="http://schemas.microsoft.com/office/drawing/2014/main" id="{BC80886E-196D-4C7C-B9E5-53C290D8B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0077" name="Picture 1" descr="Une image contenant texte, diagramme, capture d’écran, ligne&#10;&#10;Le contenu généré par l’IA peut être incorrect."/>
                    <pic:cNvPicPr/>
                  </pic:nvPicPr>
                  <pic:blipFill>
                    <a:blip r:embed="rId27"/>
                    <a:stretch>
                      <a:fillRect/>
                    </a:stretch>
                  </pic:blipFill>
                  <pic:spPr>
                    <a:xfrm>
                      <a:off x="0" y="0"/>
                      <a:ext cx="4320000" cy="3700800"/>
                    </a:xfrm>
                    <a:prstGeom prst="rect">
                      <a:avLst/>
                    </a:prstGeom>
                  </pic:spPr>
                </pic:pic>
              </a:graphicData>
            </a:graphic>
          </wp:inline>
        </w:drawing>
      </w:r>
    </w:p>
    <w:p w14:paraId="615D7D4A" w14:textId="77777777" w:rsidR="00CD684F" w:rsidRPr="00780C95" w:rsidRDefault="00CD684F" w:rsidP="00A44FF7">
      <w:pPr>
        <w:ind w:left="-709" w:right="1"/>
        <w:jc w:val="center"/>
        <w:rPr>
          <w:rFonts w:ascii="Sto TT" w:eastAsia="Verdana" w:hAnsi="Sto TT" w:cs="Arial"/>
          <w:sz w:val="18"/>
          <w:szCs w:val="18"/>
        </w:rPr>
      </w:pPr>
    </w:p>
    <w:p w14:paraId="5010F784" w14:textId="77777777" w:rsidR="00BA2662" w:rsidRPr="00780C95" w:rsidRDefault="00371744" w:rsidP="00A44FF7">
      <w:pPr>
        <w:ind w:left="-709" w:right="1"/>
        <w:jc w:val="center"/>
        <w:rPr>
          <w:rFonts w:ascii="Sto TT" w:eastAsia="Verdana" w:hAnsi="Sto TT" w:cs="Arial"/>
          <w:sz w:val="18"/>
          <w:szCs w:val="18"/>
        </w:rPr>
      </w:pPr>
      <w:r w:rsidRPr="00780C95">
        <w:rPr>
          <w:rFonts w:ascii="Sto TT" w:eastAsia="Verdana" w:hAnsi="Sto TT" w:cs="Arial"/>
          <w:noProof/>
          <w:sz w:val="18"/>
          <w:szCs w:val="18"/>
        </w:rPr>
        <w:drawing>
          <wp:inline distT="0" distB="0" distL="0" distR="0" wp14:anchorId="64446BCC" wp14:editId="1251FC7F">
            <wp:extent cx="5040000" cy="2448000"/>
            <wp:effectExtent l="0" t="0" r="8255" b="9525"/>
            <wp:docPr id="430380449" name="Picture 1" descr="Une image contenant texte, capture d’écran, diagramme&#10;&#10;Le contenu généré par l’IA peut être incorrect.">
              <a:extLst xmlns:a="http://schemas.openxmlformats.org/drawingml/2006/main">
                <a:ext uri="{FF2B5EF4-FFF2-40B4-BE49-F238E27FC236}">
                  <a16:creationId xmlns:a16="http://schemas.microsoft.com/office/drawing/2014/main" id="{AFDB3EEE-1CE7-410E-A0DB-9487E01D4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0449" name="Picture 1" descr="Une image contenant texte, capture d’écran, diagramme&#10;&#10;Le contenu généré par l’IA peut être incorrect."/>
                    <pic:cNvPicPr/>
                  </pic:nvPicPr>
                  <pic:blipFill>
                    <a:blip r:embed="rId28"/>
                    <a:stretch>
                      <a:fillRect/>
                    </a:stretch>
                  </pic:blipFill>
                  <pic:spPr>
                    <a:xfrm>
                      <a:off x="0" y="0"/>
                      <a:ext cx="5040000" cy="2448000"/>
                    </a:xfrm>
                    <a:prstGeom prst="rect">
                      <a:avLst/>
                    </a:prstGeom>
                  </pic:spPr>
                </pic:pic>
              </a:graphicData>
            </a:graphic>
          </wp:inline>
        </w:drawing>
      </w:r>
    </w:p>
    <w:p w14:paraId="79793659" w14:textId="77777777" w:rsidR="00BA2662" w:rsidRPr="00780C95" w:rsidRDefault="00BA2662" w:rsidP="00A44FF7">
      <w:pPr>
        <w:ind w:left="-709" w:right="1"/>
        <w:jc w:val="center"/>
        <w:rPr>
          <w:rFonts w:ascii="Sto TT" w:eastAsia="Verdana" w:hAnsi="Sto TT" w:cs="Arial"/>
          <w:sz w:val="18"/>
          <w:szCs w:val="18"/>
        </w:rPr>
      </w:pPr>
    </w:p>
    <w:p w14:paraId="01F34F5E" w14:textId="77777777" w:rsidR="00BA2662" w:rsidRPr="00780C95" w:rsidRDefault="00BA2662" w:rsidP="00A44FF7">
      <w:pPr>
        <w:ind w:left="-709" w:right="1"/>
        <w:jc w:val="center"/>
        <w:rPr>
          <w:rFonts w:ascii="Sto TT" w:eastAsia="Verdana" w:hAnsi="Sto TT" w:cs="Arial"/>
          <w:sz w:val="18"/>
          <w:szCs w:val="18"/>
        </w:rPr>
      </w:pPr>
    </w:p>
    <w:p w14:paraId="08093831" w14:textId="77777777" w:rsidR="00BA2662" w:rsidRPr="00780C95" w:rsidRDefault="00BA2662" w:rsidP="00A44FF7">
      <w:pPr>
        <w:ind w:left="-709" w:right="1"/>
        <w:jc w:val="center"/>
        <w:rPr>
          <w:rFonts w:ascii="Sto TT" w:eastAsia="Verdana" w:hAnsi="Sto TT" w:cs="Arial"/>
          <w:sz w:val="18"/>
          <w:szCs w:val="18"/>
        </w:rPr>
      </w:pPr>
    </w:p>
    <w:p w14:paraId="5012326A" w14:textId="77777777" w:rsidR="00BA2662" w:rsidRPr="00780C95" w:rsidRDefault="00BA2662" w:rsidP="00A44FF7">
      <w:pPr>
        <w:ind w:left="-709" w:right="1"/>
        <w:jc w:val="center"/>
        <w:rPr>
          <w:rFonts w:ascii="Sto TT" w:eastAsia="Verdana" w:hAnsi="Sto TT" w:cs="Arial"/>
          <w:sz w:val="18"/>
          <w:szCs w:val="18"/>
        </w:rPr>
      </w:pPr>
    </w:p>
    <w:p w14:paraId="533E3AA9" w14:textId="77777777" w:rsidR="00BA2662" w:rsidRPr="00780C95" w:rsidRDefault="00BA2662" w:rsidP="00A44FF7">
      <w:pPr>
        <w:ind w:left="-709" w:right="1"/>
        <w:jc w:val="center"/>
        <w:rPr>
          <w:rFonts w:ascii="Sto TT" w:eastAsia="Verdana" w:hAnsi="Sto TT" w:cs="Arial"/>
          <w:sz w:val="18"/>
          <w:szCs w:val="18"/>
        </w:rPr>
      </w:pPr>
    </w:p>
    <w:p w14:paraId="347AFC0A" w14:textId="77777777" w:rsidR="00BA2662" w:rsidRPr="00780C95" w:rsidRDefault="00BA2662" w:rsidP="00A44FF7">
      <w:pPr>
        <w:ind w:left="-709" w:right="1"/>
        <w:jc w:val="center"/>
        <w:rPr>
          <w:rFonts w:ascii="Sto TT" w:eastAsia="Verdana" w:hAnsi="Sto TT" w:cs="Arial"/>
          <w:sz w:val="18"/>
          <w:szCs w:val="18"/>
        </w:rPr>
      </w:pPr>
    </w:p>
    <w:p w14:paraId="14CB28C5" w14:textId="77777777" w:rsidR="00BA2662" w:rsidRPr="00780C95" w:rsidRDefault="00BA2662" w:rsidP="00A44FF7">
      <w:pPr>
        <w:ind w:left="-709" w:right="1"/>
        <w:jc w:val="center"/>
        <w:rPr>
          <w:rFonts w:ascii="Sto TT" w:eastAsia="Verdana" w:hAnsi="Sto TT" w:cs="Arial"/>
          <w:sz w:val="18"/>
          <w:szCs w:val="18"/>
        </w:rPr>
      </w:pPr>
    </w:p>
    <w:p w14:paraId="685DF837" w14:textId="77777777" w:rsidR="00BA2662" w:rsidRPr="00780C95" w:rsidRDefault="00BA2662" w:rsidP="00A44FF7">
      <w:pPr>
        <w:ind w:left="-709" w:right="1"/>
        <w:jc w:val="center"/>
        <w:rPr>
          <w:rFonts w:ascii="Sto TT" w:eastAsia="Verdana" w:hAnsi="Sto TT" w:cs="Arial"/>
          <w:sz w:val="18"/>
          <w:szCs w:val="18"/>
        </w:rPr>
      </w:pPr>
    </w:p>
    <w:p w14:paraId="691CD902" w14:textId="7A2CE7D3" w:rsidR="00CD684F" w:rsidRDefault="00371744" w:rsidP="00A44FF7">
      <w:pPr>
        <w:ind w:left="-709" w:right="1"/>
        <w:jc w:val="center"/>
        <w:rPr>
          <w:rFonts w:ascii="Sto TT" w:eastAsia="Verdana" w:hAnsi="Sto TT" w:cs="Arial"/>
          <w:sz w:val="18"/>
          <w:szCs w:val="18"/>
        </w:rPr>
      </w:pPr>
      <w:r w:rsidRPr="00780C95">
        <w:rPr>
          <w:rFonts w:ascii="Sto TT" w:eastAsia="Verdana" w:hAnsi="Sto TT" w:cs="Arial"/>
          <w:sz w:val="18"/>
          <w:szCs w:val="18"/>
        </w:rPr>
        <w:br/>
      </w:r>
    </w:p>
    <w:p w14:paraId="27C68789" w14:textId="77777777" w:rsidR="00CD684F" w:rsidRDefault="00CD684F">
      <w:pPr>
        <w:rPr>
          <w:rFonts w:ascii="Sto TT" w:eastAsia="Verdana" w:hAnsi="Sto TT" w:cs="Arial"/>
          <w:sz w:val="18"/>
          <w:szCs w:val="18"/>
        </w:rPr>
      </w:pPr>
      <w:r>
        <w:rPr>
          <w:rFonts w:ascii="Sto TT" w:eastAsia="Verdana" w:hAnsi="Sto TT" w:cs="Arial"/>
          <w:sz w:val="18"/>
          <w:szCs w:val="18"/>
        </w:rPr>
        <w:br w:type="page"/>
      </w:r>
    </w:p>
    <w:p w14:paraId="22E09C5E" w14:textId="15D685E0" w:rsidR="00371744" w:rsidRPr="00780C95" w:rsidRDefault="00F35C22" w:rsidP="00F35C22">
      <w:pPr>
        <w:shd w:val="clear" w:color="auto" w:fill="000000" w:themeFill="text1"/>
        <w:ind w:left="-709" w:right="1"/>
        <w:jc w:val="center"/>
        <w:rPr>
          <w:rFonts w:ascii="Sto TT" w:eastAsia="Verdana" w:hAnsi="Sto TT" w:cs="Arial"/>
          <w:b/>
          <w:bCs/>
          <w:color w:val="FFFFFF" w:themeColor="background1"/>
          <w:sz w:val="32"/>
          <w:szCs w:val="32"/>
        </w:rPr>
      </w:pPr>
      <w:r w:rsidRPr="00780C95">
        <w:rPr>
          <w:rFonts w:ascii="Sto TT" w:eastAsia="Verdana" w:hAnsi="Sto TT" w:cs="Arial"/>
          <w:b/>
          <w:bCs/>
          <w:color w:val="FFFFFF" w:themeColor="background1"/>
          <w:sz w:val="32"/>
          <w:szCs w:val="32"/>
        </w:rPr>
        <w:t>OBSERVATIONS GENERALES</w:t>
      </w:r>
    </w:p>
    <w:p w14:paraId="1B152DF6" w14:textId="77777777" w:rsidR="00F35C22" w:rsidRPr="00780C95" w:rsidRDefault="00F35C22" w:rsidP="0054260F">
      <w:pPr>
        <w:ind w:left="-709" w:right="1"/>
        <w:jc w:val="both"/>
        <w:rPr>
          <w:rFonts w:ascii="Sto TT" w:eastAsia="Verdana" w:hAnsi="Sto TT" w:cs="Arial"/>
          <w:sz w:val="18"/>
          <w:szCs w:val="18"/>
        </w:rPr>
      </w:pPr>
    </w:p>
    <w:p w14:paraId="1DDB8F7A" w14:textId="20575014" w:rsidR="00371744" w:rsidRPr="00CD684F" w:rsidRDefault="006A2DE7" w:rsidP="0054260F">
      <w:pPr>
        <w:ind w:left="-709"/>
        <w:jc w:val="both"/>
        <w:rPr>
          <w:rFonts w:ascii="Sto TT" w:eastAsia="Verdana" w:hAnsi="Sto TT" w:cs="Arial"/>
          <w:sz w:val="17"/>
          <w:szCs w:val="17"/>
        </w:rPr>
      </w:pPr>
      <w:r w:rsidRPr="00CD684F">
        <w:rPr>
          <w:rFonts w:ascii="Sto TT" w:eastAsia="Verdana" w:hAnsi="Sto TT" w:cs="Arial"/>
          <w:b/>
          <w:bCs/>
          <w:sz w:val="17"/>
          <w:szCs w:val="17"/>
          <w:u w:val="single"/>
        </w:rPr>
        <w:t xml:space="preserve">Recommandations </w:t>
      </w:r>
      <w:r w:rsidR="00C32358" w:rsidRPr="00CD684F">
        <w:rPr>
          <w:rFonts w:ascii="Sto TT" w:eastAsia="Verdana" w:hAnsi="Sto TT" w:cs="Arial"/>
          <w:b/>
          <w:bCs/>
          <w:sz w:val="17"/>
          <w:szCs w:val="17"/>
          <w:u w:val="single"/>
        </w:rPr>
        <w:t>générales relatives aux travaux S.E.L</w:t>
      </w:r>
      <w:r w:rsidR="006F7541" w:rsidRPr="00CD684F">
        <w:rPr>
          <w:rFonts w:ascii="Sto TT" w:eastAsia="Verdana" w:hAnsi="Sto TT" w:cs="Arial"/>
          <w:b/>
          <w:bCs/>
          <w:sz w:val="17"/>
          <w:szCs w:val="17"/>
          <w:u w:val="single"/>
        </w:rPr>
        <w:t>.</w:t>
      </w:r>
      <w:r w:rsidR="006F7541" w:rsidRPr="00CD684F">
        <w:rPr>
          <w:rFonts w:ascii="Sto TT" w:eastAsia="Verdana" w:hAnsi="Sto TT" w:cs="Arial"/>
          <w:sz w:val="17"/>
          <w:szCs w:val="17"/>
        </w:rPr>
        <w:t xml:space="preserve"> (Systèmes d’Etanchéité Liquide)</w:t>
      </w:r>
    </w:p>
    <w:p w14:paraId="5B5FFFA9" w14:textId="77777777" w:rsidR="00430CAD" w:rsidRPr="00CD684F" w:rsidRDefault="006F7541" w:rsidP="0054260F">
      <w:pPr>
        <w:ind w:left="-709"/>
        <w:jc w:val="both"/>
        <w:rPr>
          <w:rFonts w:ascii="Sto TT" w:eastAsia="Verdana" w:hAnsi="Sto TT" w:cs="Arial"/>
          <w:sz w:val="17"/>
          <w:szCs w:val="17"/>
        </w:rPr>
      </w:pPr>
      <w:r w:rsidRPr="00CD684F">
        <w:rPr>
          <w:rFonts w:ascii="Sto TT" w:eastAsia="Verdana" w:hAnsi="Sto TT" w:cs="Arial"/>
          <w:sz w:val="17"/>
          <w:szCs w:val="17"/>
        </w:rPr>
        <w:t>Les performances des solutions et leur mise en œuvre dépendent des travaux envisagés ainsi que des exigences normatives réglementaires auxquelles elles doivent répondre</w:t>
      </w:r>
      <w:r w:rsidR="008D1319" w:rsidRPr="00CD684F">
        <w:rPr>
          <w:rFonts w:ascii="Sto TT" w:eastAsia="Verdana" w:hAnsi="Sto TT" w:cs="Arial"/>
          <w:sz w:val="17"/>
          <w:szCs w:val="17"/>
        </w:rPr>
        <w:t> :</w:t>
      </w:r>
    </w:p>
    <w:p w14:paraId="10F8D44D" w14:textId="2E093FAE" w:rsidR="00F62358" w:rsidRPr="00CD684F" w:rsidRDefault="00BA2662" w:rsidP="00F50444">
      <w:pPr>
        <w:pStyle w:val="ListParagraph"/>
        <w:numPr>
          <w:ilvl w:val="0"/>
          <w:numId w:val="4"/>
        </w:numPr>
        <w:jc w:val="both"/>
        <w:rPr>
          <w:rFonts w:ascii="Sto TT" w:eastAsia="Verdana" w:hAnsi="Sto TT" w:cs="Arial"/>
          <w:sz w:val="17"/>
          <w:szCs w:val="17"/>
        </w:rPr>
      </w:pPr>
      <w:r w:rsidRPr="00CD684F">
        <w:rPr>
          <w:rFonts w:ascii="Sto TT" w:eastAsia="Verdana" w:hAnsi="Sto TT" w:cs="Arial"/>
          <w:sz w:val="17"/>
          <w:szCs w:val="17"/>
        </w:rPr>
        <w:t>Pour</w:t>
      </w:r>
      <w:r w:rsidR="008D1319" w:rsidRPr="00CD684F">
        <w:rPr>
          <w:rFonts w:ascii="Sto TT" w:eastAsia="Verdana" w:hAnsi="Sto TT" w:cs="Arial"/>
          <w:sz w:val="17"/>
          <w:szCs w:val="17"/>
        </w:rPr>
        <w:t xml:space="preserve"> les travaux décoratifs se référer au DTU 59.3.</w:t>
      </w:r>
    </w:p>
    <w:p w14:paraId="0B1C002F" w14:textId="77777777" w:rsidR="00371744" w:rsidRPr="00CD684F" w:rsidRDefault="00371744" w:rsidP="0054260F">
      <w:pPr>
        <w:ind w:left="-709"/>
        <w:jc w:val="both"/>
        <w:rPr>
          <w:rFonts w:ascii="Sto TT" w:eastAsia="Verdana" w:hAnsi="Sto TT" w:cs="Arial"/>
          <w:sz w:val="17"/>
          <w:szCs w:val="17"/>
        </w:rPr>
      </w:pPr>
    </w:p>
    <w:p w14:paraId="0E10C1F1" w14:textId="77777777" w:rsidR="00430CAD" w:rsidRPr="00CD684F" w:rsidRDefault="00AF41F1" w:rsidP="0054260F">
      <w:pPr>
        <w:ind w:left="-709"/>
        <w:jc w:val="both"/>
        <w:rPr>
          <w:rFonts w:ascii="Sto TT" w:eastAsia="Verdana" w:hAnsi="Sto TT" w:cs="Arial"/>
          <w:sz w:val="17"/>
          <w:szCs w:val="17"/>
          <w:u w:val="single"/>
        </w:rPr>
      </w:pPr>
      <w:r w:rsidRPr="00CD684F">
        <w:rPr>
          <w:rFonts w:ascii="Sto TT" w:eastAsia="Verdana" w:hAnsi="Sto TT" w:cs="Arial"/>
          <w:sz w:val="17"/>
          <w:szCs w:val="17"/>
          <w:u w:val="single"/>
        </w:rPr>
        <w:t xml:space="preserve">Pour les travaux d’étanchéité sur planchers dominants : </w:t>
      </w:r>
    </w:p>
    <w:p w14:paraId="570E7D1D" w14:textId="39C46D48" w:rsidR="00430CAD" w:rsidRPr="00CD684F" w:rsidRDefault="00BA2662" w:rsidP="00F50444">
      <w:pPr>
        <w:pStyle w:val="ListParagraph"/>
        <w:numPr>
          <w:ilvl w:val="0"/>
          <w:numId w:val="4"/>
        </w:numPr>
        <w:jc w:val="both"/>
        <w:rPr>
          <w:rFonts w:ascii="Sto TT" w:eastAsia="Verdana" w:hAnsi="Sto TT" w:cs="Arial"/>
          <w:sz w:val="17"/>
          <w:szCs w:val="17"/>
        </w:rPr>
      </w:pPr>
      <w:r w:rsidRPr="00CD684F">
        <w:rPr>
          <w:rFonts w:ascii="Sto TT" w:eastAsia="Verdana" w:hAnsi="Sto TT" w:cs="Arial"/>
          <w:sz w:val="17"/>
          <w:szCs w:val="17"/>
        </w:rPr>
        <w:t>Sur</w:t>
      </w:r>
      <w:r w:rsidR="00AF41F1" w:rsidRPr="00CD684F">
        <w:rPr>
          <w:rFonts w:ascii="Sto TT" w:eastAsia="Verdana" w:hAnsi="Sto TT" w:cs="Arial"/>
          <w:sz w:val="17"/>
          <w:szCs w:val="17"/>
        </w:rPr>
        <w:t xml:space="preserve"> locaux non clos se référer aux Règles Professionnelles "SEL Balcons et planchers sur espaces non clos" - édition janvier 2024 de la CSFE</w:t>
      </w:r>
      <w:r w:rsidR="004F7C15" w:rsidRPr="00CD684F">
        <w:rPr>
          <w:rFonts w:ascii="Sto TT" w:eastAsia="Verdana" w:hAnsi="Sto TT" w:cs="Arial"/>
          <w:sz w:val="17"/>
          <w:szCs w:val="17"/>
        </w:rPr>
        <w:t>.</w:t>
      </w:r>
    </w:p>
    <w:p w14:paraId="6A9EB887" w14:textId="2823AF02" w:rsidR="00430CAD" w:rsidRPr="00CD684F" w:rsidRDefault="00BA2662" w:rsidP="00F50444">
      <w:pPr>
        <w:pStyle w:val="ListParagraph"/>
        <w:numPr>
          <w:ilvl w:val="0"/>
          <w:numId w:val="4"/>
        </w:numPr>
        <w:jc w:val="both"/>
        <w:rPr>
          <w:rFonts w:ascii="Sto TT" w:eastAsia="Verdana" w:hAnsi="Sto TT" w:cs="Arial"/>
          <w:sz w:val="17"/>
          <w:szCs w:val="17"/>
        </w:rPr>
      </w:pPr>
      <w:r w:rsidRPr="00CD684F">
        <w:rPr>
          <w:rFonts w:ascii="Sto TT" w:eastAsia="Verdana" w:hAnsi="Sto TT" w:cs="Arial"/>
          <w:sz w:val="17"/>
          <w:szCs w:val="17"/>
        </w:rPr>
        <w:t>Sur</w:t>
      </w:r>
      <w:r w:rsidR="00430CAD" w:rsidRPr="00CD684F">
        <w:rPr>
          <w:rFonts w:ascii="Sto TT" w:eastAsia="Verdana" w:hAnsi="Sto TT" w:cs="Arial"/>
          <w:sz w:val="17"/>
          <w:szCs w:val="17"/>
        </w:rPr>
        <w:t xml:space="preserve"> locaux clos se référer aux Cahiers des Prescriptions Techniques 3680_V2 du CSTB et consulter le service technique Sto avant toute mise en œuvre.</w:t>
      </w:r>
    </w:p>
    <w:p w14:paraId="0380894B" w14:textId="77777777" w:rsidR="00793871" w:rsidRPr="00CD684F" w:rsidRDefault="00793871" w:rsidP="00793871">
      <w:pPr>
        <w:pStyle w:val="ListParagraph"/>
        <w:ind w:left="11"/>
        <w:jc w:val="both"/>
        <w:rPr>
          <w:rFonts w:ascii="Sto TT" w:eastAsia="Verdana" w:hAnsi="Sto TT" w:cs="Arial"/>
          <w:sz w:val="17"/>
          <w:szCs w:val="17"/>
        </w:rPr>
      </w:pPr>
    </w:p>
    <w:p w14:paraId="77805CA7" w14:textId="5DB457F2" w:rsidR="00371744" w:rsidRPr="00CD684F" w:rsidRDefault="00371744" w:rsidP="0054260F">
      <w:pPr>
        <w:ind w:left="-709"/>
        <w:jc w:val="both"/>
        <w:rPr>
          <w:rFonts w:ascii="Sto TT" w:eastAsia="Verdana" w:hAnsi="Sto TT" w:cs="Arial"/>
          <w:sz w:val="17"/>
          <w:szCs w:val="17"/>
        </w:rPr>
      </w:pPr>
      <w:r w:rsidRPr="00CD684F">
        <w:rPr>
          <w:rFonts w:ascii="Sto TT" w:eastAsia="Verdana" w:hAnsi="Sto TT" w:cs="Arial"/>
          <w:sz w:val="17"/>
          <w:szCs w:val="17"/>
        </w:rPr>
        <w:t xml:space="preserve">Pour la mise en œuvre de ces systèmes une formation Sto obligatoire est à disposition des acteurs concernés. </w:t>
      </w:r>
    </w:p>
    <w:p w14:paraId="7B84E7BF" w14:textId="77777777" w:rsidR="004F7C15" w:rsidRPr="00CD684F" w:rsidRDefault="004F7C15" w:rsidP="0054260F">
      <w:pPr>
        <w:ind w:left="-709"/>
        <w:jc w:val="both"/>
        <w:rPr>
          <w:rFonts w:ascii="Sto TT" w:eastAsia="Verdana" w:hAnsi="Sto TT" w:cs="Arial"/>
          <w:sz w:val="17"/>
          <w:szCs w:val="17"/>
        </w:rPr>
      </w:pPr>
    </w:p>
    <w:p w14:paraId="547E1135" w14:textId="77777777" w:rsidR="00204BE5" w:rsidRPr="00CD684F" w:rsidRDefault="004F7C15" w:rsidP="0054260F">
      <w:pPr>
        <w:ind w:left="-709"/>
        <w:jc w:val="both"/>
        <w:rPr>
          <w:rFonts w:ascii="Sto TT" w:eastAsia="Verdana" w:hAnsi="Sto TT" w:cs="Arial"/>
          <w:sz w:val="17"/>
          <w:szCs w:val="17"/>
        </w:rPr>
      </w:pPr>
      <w:r w:rsidRPr="00CD684F">
        <w:rPr>
          <w:rFonts w:ascii="Sto TT" w:eastAsia="Courier New" w:hAnsi="Sto TT" w:cs="Arial"/>
          <w:noProof/>
          <w:sz w:val="17"/>
          <w:szCs w:val="17"/>
        </w:rPr>
        <w:drawing>
          <wp:inline distT="0" distB="0" distL="0" distR="0" wp14:anchorId="2434EDC1" wp14:editId="61BAE362">
            <wp:extent cx="6734175" cy="4062756"/>
            <wp:effectExtent l="0" t="0" r="0" b="0"/>
            <wp:docPr id="1902724070" name="Picture 100105" descr="A white and black document with black text&#10;&#10;AI-generated content may be incorrect.">
              <a:extLst xmlns:a="http://schemas.openxmlformats.org/drawingml/2006/main">
                <a:ext uri="{FF2B5EF4-FFF2-40B4-BE49-F238E27FC236}">
                  <a16:creationId xmlns:a16="http://schemas.microsoft.com/office/drawing/2014/main" id="{B34D25FA-6EA1-4231-A86F-427141FE6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Picture 100105" descr="A white and black document with black text&#10;&#10;AI-generated content may be incorrect."/>
                    <pic:cNvPicPr>
                      <a:picLocks noChangeAspect="1"/>
                    </pic:cNvPicPr>
                  </pic:nvPicPr>
                  <pic:blipFill>
                    <a:blip r:embed="rId29"/>
                    <a:stretch>
                      <a:fillRect/>
                    </a:stretch>
                  </pic:blipFill>
                  <pic:spPr>
                    <a:xfrm>
                      <a:off x="0" y="0"/>
                      <a:ext cx="6758863" cy="4077650"/>
                    </a:xfrm>
                    <a:prstGeom prst="rect">
                      <a:avLst/>
                    </a:prstGeom>
                  </pic:spPr>
                </pic:pic>
              </a:graphicData>
            </a:graphic>
          </wp:inline>
        </w:drawing>
      </w:r>
    </w:p>
    <w:p w14:paraId="17A9D531" w14:textId="77777777" w:rsidR="00552417" w:rsidRPr="00CD684F" w:rsidRDefault="00552417" w:rsidP="0054260F">
      <w:pPr>
        <w:ind w:left="-709"/>
        <w:jc w:val="both"/>
        <w:rPr>
          <w:rFonts w:ascii="Sto TT" w:eastAsia="Verdana" w:hAnsi="Sto TT" w:cs="Arial"/>
          <w:sz w:val="17"/>
          <w:szCs w:val="17"/>
        </w:rPr>
      </w:pPr>
    </w:p>
    <w:p w14:paraId="26C850F2" w14:textId="77777777" w:rsidR="00167E36" w:rsidRPr="00CD684F" w:rsidRDefault="00167E36" w:rsidP="0054260F">
      <w:pPr>
        <w:ind w:left="-709"/>
        <w:jc w:val="both"/>
        <w:rPr>
          <w:rFonts w:ascii="Sto TT" w:eastAsia="Verdana" w:hAnsi="Sto TT" w:cs="Arial"/>
          <w:sz w:val="17"/>
          <w:szCs w:val="17"/>
        </w:rPr>
      </w:pPr>
    </w:p>
    <w:p w14:paraId="48C94346" w14:textId="77777777" w:rsidR="00167E36" w:rsidRDefault="00167E36" w:rsidP="0054260F">
      <w:pPr>
        <w:ind w:left="-709"/>
        <w:jc w:val="both"/>
        <w:rPr>
          <w:rFonts w:ascii="Sto TT" w:eastAsia="Verdana" w:hAnsi="Sto TT" w:cs="Arial"/>
          <w:sz w:val="17"/>
          <w:szCs w:val="17"/>
        </w:rPr>
      </w:pPr>
    </w:p>
    <w:p w14:paraId="4F14F12E" w14:textId="77777777" w:rsidR="007906E0" w:rsidRPr="00CD684F" w:rsidRDefault="007906E0" w:rsidP="0054260F">
      <w:pPr>
        <w:ind w:left="-709"/>
        <w:jc w:val="both"/>
        <w:rPr>
          <w:rFonts w:ascii="Sto TT" w:eastAsia="Verdana" w:hAnsi="Sto TT" w:cs="Arial"/>
          <w:sz w:val="17"/>
          <w:szCs w:val="17"/>
        </w:rPr>
      </w:pPr>
    </w:p>
    <w:p w14:paraId="0CF79443" w14:textId="77777777" w:rsidR="00C94D76" w:rsidRPr="00780C95"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6B563FEA" w14:textId="2C0312DE" w:rsidR="00204BE5" w:rsidRPr="00780C95"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center"/>
        <w:rPr>
          <w:rFonts w:ascii="Sto TT" w:eastAsia="Verdana" w:hAnsi="Sto TT" w:cs="Arial"/>
          <w:b/>
          <w:bCs/>
          <w:sz w:val="22"/>
          <w:szCs w:val="22"/>
        </w:rPr>
      </w:pPr>
      <w:r w:rsidRPr="00780C95">
        <w:rPr>
          <w:rFonts w:ascii="Sto TT" w:eastAsia="Verdana" w:hAnsi="Sto TT" w:cs="Arial"/>
          <w:b/>
          <w:bCs/>
          <w:sz w:val="22"/>
          <w:szCs w:val="22"/>
        </w:rPr>
        <w:t>SECURITE</w:t>
      </w:r>
    </w:p>
    <w:p w14:paraId="0EC4F5FA" w14:textId="77777777" w:rsidR="00204BE5" w:rsidRPr="00780C95"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2"/>
          <w:szCs w:val="12"/>
        </w:rPr>
      </w:pPr>
    </w:p>
    <w:p w14:paraId="33609D34" w14:textId="4CF505FD" w:rsidR="00371744" w:rsidRPr="00780C95"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sz w:val="20"/>
          <w:szCs w:val="20"/>
        </w:rPr>
      </w:pPr>
      <w:r w:rsidRPr="00780C95">
        <w:rPr>
          <w:rFonts w:ascii="Sto TT" w:eastAsia="Verdana" w:hAnsi="Sto TT" w:cs="Arial"/>
          <w:sz w:val="20"/>
          <w:szCs w:val="20"/>
        </w:rPr>
        <w:t>Le</w:t>
      </w:r>
      <w:r w:rsidR="00371744" w:rsidRPr="00780C95">
        <w:rPr>
          <w:rFonts w:ascii="Sto TT" w:eastAsia="Verdana" w:hAnsi="Sto TT" w:cs="Arial"/>
          <w:sz w:val="20"/>
          <w:szCs w:val="20"/>
        </w:rPr>
        <w:t xml:space="preserve"> système SEL StoFloor Balcony EB 800 est très glissant lorsque mouillé, pour le traitement de zones avec accès circulable il est obligatoire de prévoir une solution anti-glissance. </w:t>
      </w:r>
    </w:p>
    <w:p w14:paraId="6E7C2778" w14:textId="77777777" w:rsidR="00C94D76" w:rsidRPr="00780C95"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1C6642EA" w14:textId="2C2B6624" w:rsidR="00584D3F" w:rsidRPr="00780C95" w:rsidRDefault="00167E36" w:rsidP="00E84A8E">
      <w:pPr>
        <w:jc w:val="both"/>
        <w:rPr>
          <w:rFonts w:ascii="Sto TT" w:eastAsia="Verdana" w:hAnsi="Sto TT" w:cs="Arial"/>
          <w:sz w:val="18"/>
          <w:szCs w:val="18"/>
        </w:rPr>
      </w:pPr>
      <w:r w:rsidRPr="00780C95">
        <w:rPr>
          <w:rFonts w:ascii="Sto TT" w:hAnsi="Sto TT" w:cs="Arial"/>
          <w:noProof/>
        </w:rPr>
        <w:drawing>
          <wp:anchor distT="0" distB="0" distL="114300" distR="114300" simplePos="0" relativeHeight="251658240" behindDoc="1" locked="0" layoutInCell="1" allowOverlap="1" wp14:anchorId="17FA413B" wp14:editId="624CD437">
            <wp:simplePos x="0" y="0"/>
            <wp:positionH relativeFrom="page">
              <wp:align>center</wp:align>
            </wp:positionH>
            <wp:positionV relativeFrom="paragraph">
              <wp:posOffset>570865</wp:posOffset>
            </wp:positionV>
            <wp:extent cx="1653683" cy="548688"/>
            <wp:effectExtent l="0" t="0" r="3810" b="3810"/>
            <wp:wrapNone/>
            <wp:docPr id="1827020363" name="Image 1" descr="Une image contenant texte, Police, capture d’écran, blanc&#10;&#10;Le contenu généré par l’IA peut être incorrect.">
              <a:extLst xmlns:a="http://schemas.openxmlformats.org/drawingml/2006/main">
                <a:ext uri="{FF2B5EF4-FFF2-40B4-BE49-F238E27FC236}">
                  <a16:creationId xmlns:a16="http://schemas.microsoft.com/office/drawing/2014/main" id="{78C85192-7EBA-488A-9F68-55E235FA5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584D3F" w:rsidRPr="00780C95" w:rsidSect="00A309BF">
      <w:headerReference w:type="even" r:id="rId31"/>
      <w:headerReference w:type="default" r:id="rId32"/>
      <w:footerReference w:type="default" r:id="rId33"/>
      <w:headerReference w:type="first" r:id="rId34"/>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AD130" w14:textId="77777777" w:rsidR="007A35D6" w:rsidRDefault="007A35D6">
      <w:r>
        <w:separator/>
      </w:r>
    </w:p>
  </w:endnote>
  <w:endnote w:type="continuationSeparator" w:id="0">
    <w:p w14:paraId="7E3B5ECA" w14:textId="77777777" w:rsidR="007A35D6" w:rsidRDefault="007A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to TT">
    <w:charset w:val="00"/>
    <w:family w:val="swiss"/>
    <w:pitch w:val="variable"/>
    <w:sig w:usb0="A00002FF" w:usb1="4000A06B"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Footer"/>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BDD1D" w14:textId="77777777" w:rsidR="007A35D6" w:rsidRDefault="007A35D6">
      <w:r>
        <w:separator/>
      </w:r>
    </w:p>
  </w:footnote>
  <w:footnote w:type="continuationSeparator" w:id="0">
    <w:p w14:paraId="58DAA482" w14:textId="77777777" w:rsidR="007A35D6" w:rsidRDefault="007A3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a:extLst xmlns:a="http://schemas.openxmlformats.org/drawingml/2006/main">
                  <a:ext uri="{FF2B5EF4-FFF2-40B4-BE49-F238E27FC236}">
                    <a16:creationId xmlns:a16="http://schemas.microsoft.com/office/drawing/2014/main" id="{7D40CED4-7EBB-4D96-A298-1763D390C1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Header"/>
    </w:pPr>
    <w:r>
      <w:rPr>
        <w:noProof/>
      </w:rPr>
      <mc:AlternateContent>
        <mc:Choice Requires="wps">
          <w:drawing>
            <wp:anchor distT="0" distB="0" distL="114300" distR="114300" simplePos="0" relativeHeight="251658244" behindDoc="0" locked="0" layoutInCell="1" allowOverlap="1" wp14:anchorId="39307ECA" wp14:editId="285C3ADE">
              <wp:simplePos x="0" y="0"/>
              <wp:positionH relativeFrom="column">
                <wp:posOffset>-521071</wp:posOffset>
              </wp:positionH>
              <wp:positionV relativeFrom="paragraph">
                <wp:posOffset>-33655</wp:posOffset>
              </wp:positionV>
              <wp:extent cx="4829175" cy="277091"/>
              <wp:effectExtent l="0" t="0" r="0" b="8890"/>
              <wp:wrapNone/>
              <wp:docPr id="4" name="Text Box 15">
                <a:extLst xmlns:a="http://schemas.openxmlformats.org/drawingml/2006/main">
                  <a:ext uri="{FF2B5EF4-FFF2-40B4-BE49-F238E27FC236}">
                    <a16:creationId xmlns:a16="http://schemas.microsoft.com/office/drawing/2014/main" id="{73094432-CA9D-429B-BA30-E177D9975B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6706" w14:textId="1D158BEB" w:rsidR="00E10867" w:rsidRPr="00C40941" w:rsidRDefault="00E10867" w:rsidP="00E10867">
                          <w:pPr>
                            <w:jc w:val="center"/>
                            <w:rPr>
                              <w:rFonts w:ascii="Sto TT" w:hAnsi="Sto TT" w:cs="Arial"/>
                              <w:b/>
                              <w:sz w:val="23"/>
                              <w:szCs w:val="23"/>
                            </w:rPr>
                          </w:pPr>
                          <w:r w:rsidRPr="00C40941">
                            <w:rPr>
                              <w:rFonts w:ascii="Sto TT" w:hAnsi="Sto TT" w:cs="Arial"/>
                              <w:b/>
                              <w:sz w:val="23"/>
                              <w:szCs w:val="23"/>
                            </w:rPr>
                            <w:t>Descriptif type – StoFloor Balcony EB 800 – SE</w:t>
                          </w:r>
                          <w:r w:rsidR="00B25793" w:rsidRPr="00C40941">
                            <w:rPr>
                              <w:rFonts w:ascii="Sto TT" w:hAnsi="Sto TT" w:cs="Arial"/>
                              <w:b/>
                              <w:sz w:val="23"/>
                              <w:szCs w:val="23"/>
                            </w:rPr>
                            <w:t>3</w:t>
                          </w:r>
                          <w:r w:rsidRPr="00C40941">
                            <w:rPr>
                              <w:rFonts w:ascii="Sto TT" w:hAnsi="Sto TT" w:cs="Arial"/>
                              <w:b/>
                              <w:sz w:val="23"/>
                              <w:szCs w:val="23"/>
                            </w:rPr>
                            <w:t xml:space="preserve"> (non clos)</w:t>
                          </w:r>
                        </w:p>
                        <w:p w14:paraId="6147779A" w14:textId="77777777" w:rsidR="00165F4D" w:rsidRPr="00C40941" w:rsidRDefault="00165F4D" w:rsidP="00747456">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41.0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" filled="f" stroked="f">
              <v:textbox>
                <w:txbxContent>
                  <w:p w14:paraId="4F526706" w14:textId="1D158BEB" w:rsidR="00E10867" w:rsidRPr="00C40941" w:rsidRDefault="00E10867" w:rsidP="00E10867">
                    <w:pPr>
                      <w:jc w:val="center"/>
                      <w:rPr>
                        <w:rFonts w:ascii="Sto TT" w:hAnsi="Sto TT" w:cs="Arial"/>
                        <w:b/>
                        <w:sz w:val="23"/>
                        <w:szCs w:val="23"/>
                      </w:rPr>
                    </w:pPr>
                    <w:r w:rsidRPr="00C40941">
                      <w:rPr>
                        <w:rFonts w:ascii="Sto TT" w:hAnsi="Sto TT" w:cs="Arial"/>
                        <w:b/>
                        <w:sz w:val="23"/>
                        <w:szCs w:val="23"/>
                      </w:rPr>
                      <w:t>Descriptif type – StoFloor Balcony EB 800 – SE</w:t>
                    </w:r>
                    <w:r w:rsidR="00B25793" w:rsidRPr="00C40941">
                      <w:rPr>
                        <w:rFonts w:ascii="Sto TT" w:hAnsi="Sto TT" w:cs="Arial"/>
                        <w:b/>
                        <w:sz w:val="23"/>
                        <w:szCs w:val="23"/>
                      </w:rPr>
                      <w:t>3</w:t>
                    </w:r>
                    <w:r w:rsidRPr="00C40941">
                      <w:rPr>
                        <w:rFonts w:ascii="Sto TT" w:hAnsi="Sto TT" w:cs="Arial"/>
                        <w:b/>
                        <w:sz w:val="23"/>
                        <w:szCs w:val="23"/>
                      </w:rPr>
                      <w:t xml:space="preserve"> (non clos)</w:t>
                    </w:r>
                  </w:p>
                  <w:p w14:paraId="6147779A" w14:textId="77777777" w:rsidR="00165F4D" w:rsidRPr="00C40941" w:rsidRDefault="00165F4D" w:rsidP="00747456">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60294"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a:extLst xmlns:a="http://schemas.openxmlformats.org/drawingml/2006/main">
              <a:ext uri="{FF2B5EF4-FFF2-40B4-BE49-F238E27FC236}">
                <a16:creationId xmlns:a16="http://schemas.microsoft.com/office/drawing/2014/main" id="{E494BD8F-C747-4365-82C6-8DDB23C70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a:extLst xmlns:a="http://schemas.openxmlformats.org/drawingml/2006/main">
                  <a:ext uri="{FF2B5EF4-FFF2-40B4-BE49-F238E27FC236}">
                    <a16:creationId xmlns:a16="http://schemas.microsoft.com/office/drawing/2014/main" id="{7500AEB2-770E-408C-8F18-DDF7D5EA62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0D92C"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Header"/>
      <w:rPr>
        <w:u w:val="single"/>
      </w:rPr>
    </w:pPr>
  </w:p>
  <w:p w14:paraId="5B30E6A4" w14:textId="77777777" w:rsidR="005A3FC3" w:rsidRDefault="005A3FC3">
    <w:pPr>
      <w:pStyle w:val="Header"/>
    </w:pPr>
  </w:p>
  <w:p w14:paraId="7E0D13FD" w14:textId="77777777" w:rsidR="00E25643" w:rsidRDefault="00E25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Header"/>
    </w:pPr>
    <w:r>
      <w:rPr>
        <w:noProof/>
      </w:rPr>
      <mc:AlternateContent>
        <mc:Choice Requires="wps">
          <w:drawing>
            <wp:anchor distT="0" distB="0" distL="114300" distR="114300" simplePos="0" relativeHeight="251658243" behindDoc="0" locked="0" layoutInCell="1" allowOverlap="1" wp14:anchorId="50C72D87" wp14:editId="53C6E9EB">
              <wp:simplePos x="0" y="0"/>
              <wp:positionH relativeFrom="column">
                <wp:posOffset>-749144</wp:posOffset>
              </wp:positionH>
              <wp:positionV relativeFrom="paragraph">
                <wp:posOffset>27940</wp:posOffset>
              </wp:positionV>
              <wp:extent cx="4981575" cy="270163"/>
              <wp:effectExtent l="0" t="0" r="0" b="0"/>
              <wp:wrapNone/>
              <wp:docPr id="2" name="Zone de texte 2">
                <a:extLst xmlns:a="http://schemas.openxmlformats.org/drawingml/2006/main">
                  <a:ext uri="{FF2B5EF4-FFF2-40B4-BE49-F238E27FC236}">
                    <a16:creationId xmlns:a16="http://schemas.microsoft.com/office/drawing/2014/main" id="{767FBA51-C6C2-44C7-B467-C7EAF325D6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55196D3" w:rsidR="00785B67" w:rsidRPr="00C40941" w:rsidRDefault="00943341" w:rsidP="00A5779E">
                          <w:pPr>
                            <w:jc w:val="center"/>
                            <w:rPr>
                              <w:rFonts w:ascii="Sto TT" w:hAnsi="Sto TT" w:cs="Arial"/>
                              <w:b/>
                              <w:sz w:val="23"/>
                              <w:szCs w:val="23"/>
                            </w:rPr>
                          </w:pPr>
                          <w:r w:rsidRPr="00C40941">
                            <w:rPr>
                              <w:rFonts w:ascii="Sto TT" w:hAnsi="Sto TT" w:cs="Arial"/>
                              <w:b/>
                              <w:sz w:val="23"/>
                              <w:szCs w:val="23"/>
                            </w:rPr>
                            <w:t>Descriptif type</w:t>
                          </w:r>
                          <w:r w:rsidR="00785B67" w:rsidRPr="00C40941">
                            <w:rPr>
                              <w:rFonts w:ascii="Sto TT" w:hAnsi="Sto TT" w:cs="Arial"/>
                              <w:b/>
                              <w:sz w:val="23"/>
                              <w:szCs w:val="23"/>
                            </w:rPr>
                            <w:t xml:space="preserve"> </w:t>
                          </w:r>
                          <w:r w:rsidR="00340628" w:rsidRPr="00C40941">
                            <w:rPr>
                              <w:rFonts w:ascii="Sto TT" w:hAnsi="Sto TT" w:cs="Arial"/>
                              <w:b/>
                              <w:sz w:val="23"/>
                              <w:szCs w:val="23"/>
                            </w:rPr>
                            <w:t>–</w:t>
                          </w:r>
                          <w:r w:rsidR="00785B67" w:rsidRPr="00C40941">
                            <w:rPr>
                              <w:rFonts w:ascii="Sto TT" w:hAnsi="Sto TT" w:cs="Arial"/>
                              <w:b/>
                              <w:sz w:val="23"/>
                              <w:szCs w:val="23"/>
                            </w:rPr>
                            <w:t xml:space="preserve"> </w:t>
                          </w:r>
                          <w:r w:rsidR="00237E7B" w:rsidRPr="00C40941">
                            <w:rPr>
                              <w:rFonts w:ascii="Sto TT" w:hAnsi="Sto TT" w:cs="Arial"/>
                              <w:b/>
                              <w:sz w:val="23"/>
                              <w:szCs w:val="23"/>
                            </w:rPr>
                            <w:t>StoFloor Balcony EB 800 – SE</w:t>
                          </w:r>
                          <w:r w:rsidR="00B25793" w:rsidRPr="00C40941">
                            <w:rPr>
                              <w:rFonts w:ascii="Sto TT" w:hAnsi="Sto TT" w:cs="Arial"/>
                              <w:b/>
                              <w:sz w:val="23"/>
                              <w:szCs w:val="23"/>
                            </w:rPr>
                            <w:t>3</w:t>
                          </w:r>
                          <w:r w:rsidR="00E10867" w:rsidRPr="00C40941">
                            <w:rPr>
                              <w:rFonts w:ascii="Sto TT" w:hAnsi="Sto TT" w:cs="Arial"/>
                              <w:b/>
                              <w:sz w:val="23"/>
                              <w:szCs w:val="23"/>
                            </w:rPr>
                            <w:t xml:space="preserve"> (non clos)</w:t>
                          </w:r>
                        </w:p>
                        <w:p w14:paraId="3D0C4E46" w14:textId="39289011" w:rsidR="009E3037" w:rsidRPr="00C40941" w:rsidRDefault="009E3037" w:rsidP="00A5779E">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59pt;margin-top:2.2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" filled="f" stroked="f">
              <v:textbox>
                <w:txbxContent>
                  <w:p w14:paraId="642BA681" w14:textId="155196D3" w:rsidR="00785B67" w:rsidRPr="00C40941" w:rsidRDefault="00943341" w:rsidP="00A5779E">
                    <w:pPr>
                      <w:jc w:val="center"/>
                      <w:rPr>
                        <w:rFonts w:ascii="Sto TT" w:hAnsi="Sto TT" w:cs="Arial"/>
                        <w:b/>
                        <w:sz w:val="23"/>
                        <w:szCs w:val="23"/>
                      </w:rPr>
                    </w:pPr>
                    <w:r w:rsidRPr="00C40941">
                      <w:rPr>
                        <w:rFonts w:ascii="Sto TT" w:hAnsi="Sto TT" w:cs="Arial"/>
                        <w:b/>
                        <w:sz w:val="23"/>
                        <w:szCs w:val="23"/>
                      </w:rPr>
                      <w:t>Descriptif type</w:t>
                    </w:r>
                    <w:r w:rsidR="00785B67" w:rsidRPr="00C40941">
                      <w:rPr>
                        <w:rFonts w:ascii="Sto TT" w:hAnsi="Sto TT" w:cs="Arial"/>
                        <w:b/>
                        <w:sz w:val="23"/>
                        <w:szCs w:val="23"/>
                      </w:rPr>
                      <w:t xml:space="preserve"> </w:t>
                    </w:r>
                    <w:r w:rsidR="00340628" w:rsidRPr="00C40941">
                      <w:rPr>
                        <w:rFonts w:ascii="Sto TT" w:hAnsi="Sto TT" w:cs="Arial"/>
                        <w:b/>
                        <w:sz w:val="23"/>
                        <w:szCs w:val="23"/>
                      </w:rPr>
                      <w:t>–</w:t>
                    </w:r>
                    <w:r w:rsidR="00785B67" w:rsidRPr="00C40941">
                      <w:rPr>
                        <w:rFonts w:ascii="Sto TT" w:hAnsi="Sto TT" w:cs="Arial"/>
                        <w:b/>
                        <w:sz w:val="23"/>
                        <w:szCs w:val="23"/>
                      </w:rPr>
                      <w:t xml:space="preserve"> </w:t>
                    </w:r>
                    <w:r w:rsidR="00237E7B" w:rsidRPr="00C40941">
                      <w:rPr>
                        <w:rFonts w:ascii="Sto TT" w:hAnsi="Sto TT" w:cs="Arial"/>
                        <w:b/>
                        <w:sz w:val="23"/>
                        <w:szCs w:val="23"/>
                      </w:rPr>
                      <w:t>StoFloor Balcony EB 800 – SE</w:t>
                    </w:r>
                    <w:r w:rsidR="00B25793" w:rsidRPr="00C40941">
                      <w:rPr>
                        <w:rFonts w:ascii="Sto TT" w:hAnsi="Sto TT" w:cs="Arial"/>
                        <w:b/>
                        <w:sz w:val="23"/>
                        <w:szCs w:val="23"/>
                      </w:rPr>
                      <w:t>3</w:t>
                    </w:r>
                    <w:r w:rsidR="00E10867" w:rsidRPr="00C40941">
                      <w:rPr>
                        <w:rFonts w:ascii="Sto TT" w:hAnsi="Sto TT" w:cs="Arial"/>
                        <w:b/>
                        <w:sz w:val="23"/>
                        <w:szCs w:val="23"/>
                      </w:rPr>
                      <w:t xml:space="preserve"> (non clos)</w:t>
                    </w:r>
                  </w:p>
                  <w:p w14:paraId="3D0C4E46" w14:textId="39289011" w:rsidR="009E3037" w:rsidRPr="00C40941" w:rsidRDefault="009E3037" w:rsidP="00A5779E">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62342"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a:extLst xmlns:a="http://schemas.openxmlformats.org/drawingml/2006/main">
              <a:ext uri="{FF2B5EF4-FFF2-40B4-BE49-F238E27FC236}">
                <a16:creationId xmlns:a16="http://schemas.microsoft.com/office/drawing/2014/main" id="{4E1739D4-DC5D-410C-9CA5-0C80E62E2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Header"/>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a:extLst xmlns:a="http://schemas.openxmlformats.org/drawingml/2006/main">
                  <a:ext uri="{FF2B5EF4-FFF2-40B4-BE49-F238E27FC236}">
                    <a16:creationId xmlns:a16="http://schemas.microsoft.com/office/drawing/2014/main" id="{48D63B7D-615B-4F97-BF3C-E7752F79A0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797FFE"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Header"/>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4411"/>
    <w:multiLevelType w:val="hybridMultilevel"/>
    <w:tmpl w:val="FE1C44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3A15"/>
    <w:multiLevelType w:val="hybridMultilevel"/>
    <w:tmpl w:val="E0B6317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 w15:restartNumberingAfterBreak="0">
    <w:nsid w:val="1D242479"/>
    <w:multiLevelType w:val="hybridMultilevel"/>
    <w:tmpl w:val="12F485C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15:restartNumberingAfterBreak="0">
    <w:nsid w:val="2B6163DD"/>
    <w:multiLevelType w:val="hybridMultilevel"/>
    <w:tmpl w:val="D9FC1FE2"/>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37242ECA"/>
    <w:multiLevelType w:val="hybridMultilevel"/>
    <w:tmpl w:val="77BCD82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3A562282"/>
    <w:multiLevelType w:val="hybridMultilevel"/>
    <w:tmpl w:val="1264C9E6"/>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6" w15:restartNumberingAfterBreak="0">
    <w:nsid w:val="403616DF"/>
    <w:multiLevelType w:val="hybridMultilevel"/>
    <w:tmpl w:val="A87C33EC"/>
    <w:lvl w:ilvl="0" w:tplc="04090005">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7" w15:restartNumberingAfterBreak="0">
    <w:nsid w:val="41046A89"/>
    <w:multiLevelType w:val="hybridMultilevel"/>
    <w:tmpl w:val="A7B8C5E8"/>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15:restartNumberingAfterBreak="0">
    <w:nsid w:val="48812FF0"/>
    <w:multiLevelType w:val="hybridMultilevel"/>
    <w:tmpl w:val="8FF0845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9" w15:restartNumberingAfterBreak="0">
    <w:nsid w:val="5C334D6B"/>
    <w:multiLevelType w:val="hybridMultilevel"/>
    <w:tmpl w:val="C04CD156"/>
    <w:lvl w:ilvl="0" w:tplc="C99260B0">
      <w:numFmt w:val="bullet"/>
      <w:lvlText w:val="-"/>
      <w:lvlJc w:val="left"/>
      <w:pPr>
        <w:ind w:left="720"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BA4E70"/>
    <w:multiLevelType w:val="hybridMultilevel"/>
    <w:tmpl w:val="D17295C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1" w15:restartNumberingAfterBreak="0">
    <w:nsid w:val="757142BA"/>
    <w:multiLevelType w:val="hybridMultilevel"/>
    <w:tmpl w:val="3A64747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2" w15:restartNumberingAfterBreak="0">
    <w:nsid w:val="770709EF"/>
    <w:multiLevelType w:val="hybridMultilevel"/>
    <w:tmpl w:val="770709EF"/>
    <w:lvl w:ilvl="0" w:tplc="B8AAF450">
      <w:start w:val="1"/>
      <w:numFmt w:val="bullet"/>
      <w:lvlText w:val=""/>
      <w:lvlJc w:val="left"/>
      <w:pPr>
        <w:ind w:left="720" w:hanging="360"/>
      </w:pPr>
      <w:rPr>
        <w:rFonts w:ascii="Symbol" w:hAnsi="Symbol"/>
      </w:rPr>
    </w:lvl>
    <w:lvl w:ilvl="1" w:tplc="43766E92">
      <w:start w:val="1"/>
      <w:numFmt w:val="bullet"/>
      <w:lvlText w:val="o"/>
      <w:lvlJc w:val="left"/>
      <w:pPr>
        <w:ind w:left="1440" w:hanging="360"/>
      </w:pPr>
      <w:rPr>
        <w:rFonts w:ascii="Courier New" w:hAnsi="Courier New"/>
      </w:rPr>
    </w:lvl>
    <w:lvl w:ilvl="2" w:tplc="61B6013C">
      <w:start w:val="1"/>
      <w:numFmt w:val="bullet"/>
      <w:lvlText w:val=""/>
      <w:lvlJc w:val="left"/>
      <w:pPr>
        <w:tabs>
          <w:tab w:val="num" w:pos="2160"/>
        </w:tabs>
        <w:ind w:left="2160" w:hanging="360"/>
      </w:pPr>
      <w:rPr>
        <w:rFonts w:ascii="Wingdings" w:hAnsi="Wingdings"/>
      </w:rPr>
    </w:lvl>
    <w:lvl w:ilvl="3" w:tplc="A1A840DE">
      <w:start w:val="1"/>
      <w:numFmt w:val="bullet"/>
      <w:lvlText w:val=""/>
      <w:lvlJc w:val="left"/>
      <w:pPr>
        <w:tabs>
          <w:tab w:val="num" w:pos="2880"/>
        </w:tabs>
        <w:ind w:left="2880" w:hanging="360"/>
      </w:pPr>
      <w:rPr>
        <w:rFonts w:ascii="Symbol" w:hAnsi="Symbol"/>
      </w:rPr>
    </w:lvl>
    <w:lvl w:ilvl="4" w:tplc="0B702966">
      <w:start w:val="1"/>
      <w:numFmt w:val="bullet"/>
      <w:lvlText w:val="o"/>
      <w:lvlJc w:val="left"/>
      <w:pPr>
        <w:tabs>
          <w:tab w:val="num" w:pos="3600"/>
        </w:tabs>
        <w:ind w:left="3600" w:hanging="360"/>
      </w:pPr>
      <w:rPr>
        <w:rFonts w:ascii="Courier New" w:hAnsi="Courier New"/>
      </w:rPr>
    </w:lvl>
    <w:lvl w:ilvl="5" w:tplc="B4DE4B66">
      <w:start w:val="1"/>
      <w:numFmt w:val="bullet"/>
      <w:lvlText w:val=""/>
      <w:lvlJc w:val="left"/>
      <w:pPr>
        <w:tabs>
          <w:tab w:val="num" w:pos="4320"/>
        </w:tabs>
        <w:ind w:left="4320" w:hanging="360"/>
      </w:pPr>
      <w:rPr>
        <w:rFonts w:ascii="Wingdings" w:hAnsi="Wingdings"/>
      </w:rPr>
    </w:lvl>
    <w:lvl w:ilvl="6" w:tplc="173A940C">
      <w:start w:val="1"/>
      <w:numFmt w:val="bullet"/>
      <w:lvlText w:val=""/>
      <w:lvlJc w:val="left"/>
      <w:pPr>
        <w:tabs>
          <w:tab w:val="num" w:pos="5040"/>
        </w:tabs>
        <w:ind w:left="5040" w:hanging="360"/>
      </w:pPr>
      <w:rPr>
        <w:rFonts w:ascii="Symbol" w:hAnsi="Symbol"/>
      </w:rPr>
    </w:lvl>
    <w:lvl w:ilvl="7" w:tplc="FC086FE4">
      <w:start w:val="1"/>
      <w:numFmt w:val="bullet"/>
      <w:lvlText w:val="o"/>
      <w:lvlJc w:val="left"/>
      <w:pPr>
        <w:tabs>
          <w:tab w:val="num" w:pos="5760"/>
        </w:tabs>
        <w:ind w:left="5760" w:hanging="360"/>
      </w:pPr>
      <w:rPr>
        <w:rFonts w:ascii="Courier New" w:hAnsi="Courier New"/>
      </w:rPr>
    </w:lvl>
    <w:lvl w:ilvl="8" w:tplc="D6587356">
      <w:start w:val="1"/>
      <w:numFmt w:val="bullet"/>
      <w:lvlText w:val=""/>
      <w:lvlJc w:val="left"/>
      <w:pPr>
        <w:tabs>
          <w:tab w:val="num" w:pos="6480"/>
        </w:tabs>
        <w:ind w:left="6480" w:hanging="360"/>
      </w:pPr>
      <w:rPr>
        <w:rFonts w:ascii="Wingdings" w:hAnsi="Wingdings"/>
      </w:rPr>
    </w:lvl>
  </w:abstractNum>
  <w:abstractNum w:abstractNumId="13" w15:restartNumberingAfterBreak="0">
    <w:nsid w:val="770709F5"/>
    <w:multiLevelType w:val="hybridMultilevel"/>
    <w:tmpl w:val="770709F5"/>
    <w:lvl w:ilvl="0" w:tplc="681A4AF8">
      <w:start w:val="1"/>
      <w:numFmt w:val="bullet"/>
      <w:lvlText w:val=""/>
      <w:lvlJc w:val="left"/>
      <w:pPr>
        <w:ind w:left="720" w:hanging="360"/>
      </w:pPr>
      <w:rPr>
        <w:rFonts w:ascii="Symbol" w:hAnsi="Symbol"/>
      </w:rPr>
    </w:lvl>
    <w:lvl w:ilvl="1" w:tplc="823EF99C">
      <w:start w:val="1"/>
      <w:numFmt w:val="bullet"/>
      <w:lvlText w:val="o"/>
      <w:lvlJc w:val="left"/>
      <w:pPr>
        <w:tabs>
          <w:tab w:val="num" w:pos="1440"/>
        </w:tabs>
        <w:ind w:left="1440" w:hanging="360"/>
      </w:pPr>
      <w:rPr>
        <w:rFonts w:ascii="Courier New" w:hAnsi="Courier New"/>
      </w:rPr>
    </w:lvl>
    <w:lvl w:ilvl="2" w:tplc="5770EB36">
      <w:start w:val="1"/>
      <w:numFmt w:val="bullet"/>
      <w:lvlText w:val=""/>
      <w:lvlJc w:val="left"/>
      <w:pPr>
        <w:tabs>
          <w:tab w:val="num" w:pos="2160"/>
        </w:tabs>
        <w:ind w:left="2160" w:hanging="360"/>
      </w:pPr>
      <w:rPr>
        <w:rFonts w:ascii="Wingdings" w:hAnsi="Wingdings"/>
      </w:rPr>
    </w:lvl>
    <w:lvl w:ilvl="3" w:tplc="34424A12">
      <w:start w:val="1"/>
      <w:numFmt w:val="bullet"/>
      <w:lvlText w:val=""/>
      <w:lvlJc w:val="left"/>
      <w:pPr>
        <w:tabs>
          <w:tab w:val="num" w:pos="2880"/>
        </w:tabs>
        <w:ind w:left="2880" w:hanging="360"/>
      </w:pPr>
      <w:rPr>
        <w:rFonts w:ascii="Symbol" w:hAnsi="Symbol"/>
      </w:rPr>
    </w:lvl>
    <w:lvl w:ilvl="4" w:tplc="1640FDA2">
      <w:start w:val="1"/>
      <w:numFmt w:val="bullet"/>
      <w:lvlText w:val="o"/>
      <w:lvlJc w:val="left"/>
      <w:pPr>
        <w:tabs>
          <w:tab w:val="num" w:pos="3600"/>
        </w:tabs>
        <w:ind w:left="3600" w:hanging="360"/>
      </w:pPr>
      <w:rPr>
        <w:rFonts w:ascii="Courier New" w:hAnsi="Courier New"/>
      </w:rPr>
    </w:lvl>
    <w:lvl w:ilvl="5" w:tplc="D332A044">
      <w:start w:val="1"/>
      <w:numFmt w:val="bullet"/>
      <w:lvlText w:val=""/>
      <w:lvlJc w:val="left"/>
      <w:pPr>
        <w:tabs>
          <w:tab w:val="num" w:pos="4320"/>
        </w:tabs>
        <w:ind w:left="4320" w:hanging="360"/>
      </w:pPr>
      <w:rPr>
        <w:rFonts w:ascii="Wingdings" w:hAnsi="Wingdings"/>
      </w:rPr>
    </w:lvl>
    <w:lvl w:ilvl="6" w:tplc="EDD6C4E8">
      <w:start w:val="1"/>
      <w:numFmt w:val="bullet"/>
      <w:lvlText w:val=""/>
      <w:lvlJc w:val="left"/>
      <w:pPr>
        <w:tabs>
          <w:tab w:val="num" w:pos="5040"/>
        </w:tabs>
        <w:ind w:left="5040" w:hanging="360"/>
      </w:pPr>
      <w:rPr>
        <w:rFonts w:ascii="Symbol" w:hAnsi="Symbol"/>
      </w:rPr>
    </w:lvl>
    <w:lvl w:ilvl="7" w:tplc="A61ABF9E">
      <w:start w:val="1"/>
      <w:numFmt w:val="bullet"/>
      <w:lvlText w:val="o"/>
      <w:lvlJc w:val="left"/>
      <w:pPr>
        <w:tabs>
          <w:tab w:val="num" w:pos="5760"/>
        </w:tabs>
        <w:ind w:left="5760" w:hanging="360"/>
      </w:pPr>
      <w:rPr>
        <w:rFonts w:ascii="Courier New" w:hAnsi="Courier New"/>
      </w:rPr>
    </w:lvl>
    <w:lvl w:ilvl="8" w:tplc="81E81970">
      <w:start w:val="1"/>
      <w:numFmt w:val="bullet"/>
      <w:lvlText w:val=""/>
      <w:lvlJc w:val="left"/>
      <w:pPr>
        <w:tabs>
          <w:tab w:val="num" w:pos="6480"/>
        </w:tabs>
        <w:ind w:left="6480" w:hanging="360"/>
      </w:pPr>
      <w:rPr>
        <w:rFonts w:ascii="Wingdings" w:hAnsi="Wingdings"/>
      </w:rPr>
    </w:lvl>
  </w:abstractNum>
  <w:abstractNum w:abstractNumId="14" w15:restartNumberingAfterBreak="0">
    <w:nsid w:val="770709F6"/>
    <w:multiLevelType w:val="hybridMultilevel"/>
    <w:tmpl w:val="770709F6"/>
    <w:lvl w:ilvl="0" w:tplc="3D428C3C">
      <w:start w:val="1"/>
      <w:numFmt w:val="bullet"/>
      <w:lvlText w:val=""/>
      <w:lvlJc w:val="left"/>
      <w:pPr>
        <w:ind w:left="720" w:hanging="360"/>
      </w:pPr>
      <w:rPr>
        <w:rFonts w:ascii="Symbol" w:hAnsi="Symbol"/>
      </w:rPr>
    </w:lvl>
    <w:lvl w:ilvl="1" w:tplc="5F74830A">
      <w:start w:val="1"/>
      <w:numFmt w:val="bullet"/>
      <w:lvlText w:val="o"/>
      <w:lvlJc w:val="left"/>
      <w:pPr>
        <w:tabs>
          <w:tab w:val="num" w:pos="1440"/>
        </w:tabs>
        <w:ind w:left="1440" w:hanging="360"/>
      </w:pPr>
      <w:rPr>
        <w:rFonts w:ascii="Courier New" w:hAnsi="Courier New"/>
      </w:rPr>
    </w:lvl>
    <w:lvl w:ilvl="2" w:tplc="8D5ED87C">
      <w:start w:val="1"/>
      <w:numFmt w:val="bullet"/>
      <w:lvlText w:val=""/>
      <w:lvlJc w:val="left"/>
      <w:pPr>
        <w:tabs>
          <w:tab w:val="num" w:pos="2160"/>
        </w:tabs>
        <w:ind w:left="2160" w:hanging="360"/>
      </w:pPr>
      <w:rPr>
        <w:rFonts w:ascii="Wingdings" w:hAnsi="Wingdings"/>
      </w:rPr>
    </w:lvl>
    <w:lvl w:ilvl="3" w:tplc="C608B056">
      <w:start w:val="1"/>
      <w:numFmt w:val="bullet"/>
      <w:lvlText w:val=""/>
      <w:lvlJc w:val="left"/>
      <w:pPr>
        <w:tabs>
          <w:tab w:val="num" w:pos="2880"/>
        </w:tabs>
        <w:ind w:left="2880" w:hanging="360"/>
      </w:pPr>
      <w:rPr>
        <w:rFonts w:ascii="Symbol" w:hAnsi="Symbol"/>
      </w:rPr>
    </w:lvl>
    <w:lvl w:ilvl="4" w:tplc="4CC23658">
      <w:start w:val="1"/>
      <w:numFmt w:val="bullet"/>
      <w:lvlText w:val="o"/>
      <w:lvlJc w:val="left"/>
      <w:pPr>
        <w:tabs>
          <w:tab w:val="num" w:pos="3600"/>
        </w:tabs>
        <w:ind w:left="3600" w:hanging="360"/>
      </w:pPr>
      <w:rPr>
        <w:rFonts w:ascii="Courier New" w:hAnsi="Courier New"/>
      </w:rPr>
    </w:lvl>
    <w:lvl w:ilvl="5" w:tplc="40487920">
      <w:start w:val="1"/>
      <w:numFmt w:val="bullet"/>
      <w:lvlText w:val=""/>
      <w:lvlJc w:val="left"/>
      <w:pPr>
        <w:tabs>
          <w:tab w:val="num" w:pos="4320"/>
        </w:tabs>
        <w:ind w:left="4320" w:hanging="360"/>
      </w:pPr>
      <w:rPr>
        <w:rFonts w:ascii="Wingdings" w:hAnsi="Wingdings"/>
      </w:rPr>
    </w:lvl>
    <w:lvl w:ilvl="6" w:tplc="66EE408E">
      <w:start w:val="1"/>
      <w:numFmt w:val="bullet"/>
      <w:lvlText w:val=""/>
      <w:lvlJc w:val="left"/>
      <w:pPr>
        <w:tabs>
          <w:tab w:val="num" w:pos="5040"/>
        </w:tabs>
        <w:ind w:left="5040" w:hanging="360"/>
      </w:pPr>
      <w:rPr>
        <w:rFonts w:ascii="Symbol" w:hAnsi="Symbol"/>
      </w:rPr>
    </w:lvl>
    <w:lvl w:ilvl="7" w:tplc="15CEE0E0">
      <w:start w:val="1"/>
      <w:numFmt w:val="bullet"/>
      <w:lvlText w:val="o"/>
      <w:lvlJc w:val="left"/>
      <w:pPr>
        <w:tabs>
          <w:tab w:val="num" w:pos="5760"/>
        </w:tabs>
        <w:ind w:left="5760" w:hanging="360"/>
      </w:pPr>
      <w:rPr>
        <w:rFonts w:ascii="Courier New" w:hAnsi="Courier New"/>
      </w:rPr>
    </w:lvl>
    <w:lvl w:ilvl="8" w:tplc="75C8EBAC">
      <w:start w:val="1"/>
      <w:numFmt w:val="bullet"/>
      <w:lvlText w:val=""/>
      <w:lvlJc w:val="left"/>
      <w:pPr>
        <w:tabs>
          <w:tab w:val="num" w:pos="6480"/>
        </w:tabs>
        <w:ind w:left="6480" w:hanging="360"/>
      </w:pPr>
      <w:rPr>
        <w:rFonts w:ascii="Wingdings" w:hAnsi="Wingdings"/>
      </w:rPr>
    </w:lvl>
  </w:abstractNum>
  <w:num w:numId="1" w16cid:durableId="867134819">
    <w:abstractNumId w:val="12"/>
  </w:num>
  <w:num w:numId="2" w16cid:durableId="370768651">
    <w:abstractNumId w:val="13"/>
  </w:num>
  <w:num w:numId="3" w16cid:durableId="1797135103">
    <w:abstractNumId w:val="14"/>
  </w:num>
  <w:num w:numId="4" w16cid:durableId="910895726">
    <w:abstractNumId w:val="11"/>
  </w:num>
  <w:num w:numId="5" w16cid:durableId="2046438253">
    <w:abstractNumId w:val="4"/>
  </w:num>
  <w:num w:numId="6" w16cid:durableId="1470591610">
    <w:abstractNumId w:val="1"/>
  </w:num>
  <w:num w:numId="7" w16cid:durableId="1903978198">
    <w:abstractNumId w:val="10"/>
  </w:num>
  <w:num w:numId="8" w16cid:durableId="1686443410">
    <w:abstractNumId w:val="3"/>
  </w:num>
  <w:num w:numId="9" w16cid:durableId="593633407">
    <w:abstractNumId w:val="6"/>
  </w:num>
  <w:num w:numId="10" w16cid:durableId="1611667464">
    <w:abstractNumId w:val="2"/>
  </w:num>
  <w:num w:numId="11" w16cid:durableId="1110468759">
    <w:abstractNumId w:val="5"/>
  </w:num>
  <w:num w:numId="12" w16cid:durableId="1503399941">
    <w:abstractNumId w:val="8"/>
  </w:num>
  <w:num w:numId="13" w16cid:durableId="175466651">
    <w:abstractNumId w:val="7"/>
  </w:num>
  <w:num w:numId="14" w16cid:durableId="764572755">
    <w:abstractNumId w:val="9"/>
  </w:num>
  <w:num w:numId="15" w16cid:durableId="56245144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1E7C"/>
    <w:rsid w:val="0000232D"/>
    <w:rsid w:val="000025A0"/>
    <w:rsid w:val="000039E3"/>
    <w:rsid w:val="0000421E"/>
    <w:rsid w:val="0000473F"/>
    <w:rsid w:val="000077B2"/>
    <w:rsid w:val="00007FDD"/>
    <w:rsid w:val="000114BE"/>
    <w:rsid w:val="00012918"/>
    <w:rsid w:val="00013487"/>
    <w:rsid w:val="000135D4"/>
    <w:rsid w:val="00014B8D"/>
    <w:rsid w:val="0001754E"/>
    <w:rsid w:val="00020950"/>
    <w:rsid w:val="00021029"/>
    <w:rsid w:val="00021128"/>
    <w:rsid w:val="0002277D"/>
    <w:rsid w:val="00024D4E"/>
    <w:rsid w:val="00027322"/>
    <w:rsid w:val="000275F1"/>
    <w:rsid w:val="00031B2B"/>
    <w:rsid w:val="00032186"/>
    <w:rsid w:val="00032423"/>
    <w:rsid w:val="00032EA4"/>
    <w:rsid w:val="000337DA"/>
    <w:rsid w:val="00033E4F"/>
    <w:rsid w:val="000340B4"/>
    <w:rsid w:val="00034BA6"/>
    <w:rsid w:val="00034E91"/>
    <w:rsid w:val="0003707D"/>
    <w:rsid w:val="00037773"/>
    <w:rsid w:val="000427EC"/>
    <w:rsid w:val="000439D5"/>
    <w:rsid w:val="0004424F"/>
    <w:rsid w:val="00044682"/>
    <w:rsid w:val="00045142"/>
    <w:rsid w:val="000506B6"/>
    <w:rsid w:val="0005079B"/>
    <w:rsid w:val="00050BB4"/>
    <w:rsid w:val="00050EE7"/>
    <w:rsid w:val="0005183F"/>
    <w:rsid w:val="000526F1"/>
    <w:rsid w:val="00052725"/>
    <w:rsid w:val="0005423E"/>
    <w:rsid w:val="00054F4A"/>
    <w:rsid w:val="0005537B"/>
    <w:rsid w:val="00060984"/>
    <w:rsid w:val="00061F8B"/>
    <w:rsid w:val="00063883"/>
    <w:rsid w:val="00066FB1"/>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87C8F"/>
    <w:rsid w:val="00090DB1"/>
    <w:rsid w:val="00092534"/>
    <w:rsid w:val="0009310D"/>
    <w:rsid w:val="000962CA"/>
    <w:rsid w:val="000A0372"/>
    <w:rsid w:val="000A13A4"/>
    <w:rsid w:val="000A47BD"/>
    <w:rsid w:val="000A7169"/>
    <w:rsid w:val="000A79ED"/>
    <w:rsid w:val="000B0C61"/>
    <w:rsid w:val="000B2494"/>
    <w:rsid w:val="000B2DC3"/>
    <w:rsid w:val="000B2DC5"/>
    <w:rsid w:val="000B3DAB"/>
    <w:rsid w:val="000B47EB"/>
    <w:rsid w:val="000B54DD"/>
    <w:rsid w:val="000C27DF"/>
    <w:rsid w:val="000C50AA"/>
    <w:rsid w:val="000C7F74"/>
    <w:rsid w:val="000D0FAD"/>
    <w:rsid w:val="000D1114"/>
    <w:rsid w:val="000D16DB"/>
    <w:rsid w:val="000D1D05"/>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0CE1"/>
    <w:rsid w:val="00101088"/>
    <w:rsid w:val="00102C94"/>
    <w:rsid w:val="001038DD"/>
    <w:rsid w:val="0010443E"/>
    <w:rsid w:val="001069B2"/>
    <w:rsid w:val="0011159D"/>
    <w:rsid w:val="00112B62"/>
    <w:rsid w:val="00113EF9"/>
    <w:rsid w:val="0011472F"/>
    <w:rsid w:val="00115EE7"/>
    <w:rsid w:val="00116448"/>
    <w:rsid w:val="00121FC8"/>
    <w:rsid w:val="00123AAE"/>
    <w:rsid w:val="0012625F"/>
    <w:rsid w:val="00127084"/>
    <w:rsid w:val="0013004B"/>
    <w:rsid w:val="00130351"/>
    <w:rsid w:val="001303D1"/>
    <w:rsid w:val="00132234"/>
    <w:rsid w:val="00133F48"/>
    <w:rsid w:val="0013412B"/>
    <w:rsid w:val="00134844"/>
    <w:rsid w:val="00135AA1"/>
    <w:rsid w:val="00135BA6"/>
    <w:rsid w:val="00141DA5"/>
    <w:rsid w:val="001440C8"/>
    <w:rsid w:val="00144893"/>
    <w:rsid w:val="00144B3F"/>
    <w:rsid w:val="0014533E"/>
    <w:rsid w:val="00146D9D"/>
    <w:rsid w:val="00146E28"/>
    <w:rsid w:val="001473A7"/>
    <w:rsid w:val="00151248"/>
    <w:rsid w:val="001536D2"/>
    <w:rsid w:val="00154EB5"/>
    <w:rsid w:val="001554B3"/>
    <w:rsid w:val="0015560C"/>
    <w:rsid w:val="00155DC4"/>
    <w:rsid w:val="00156060"/>
    <w:rsid w:val="00157EE4"/>
    <w:rsid w:val="00161B78"/>
    <w:rsid w:val="00162011"/>
    <w:rsid w:val="001637B9"/>
    <w:rsid w:val="00163BE0"/>
    <w:rsid w:val="0016541B"/>
    <w:rsid w:val="00165F4D"/>
    <w:rsid w:val="00166985"/>
    <w:rsid w:val="00166D0A"/>
    <w:rsid w:val="00166FE8"/>
    <w:rsid w:val="001675EA"/>
    <w:rsid w:val="00167BCE"/>
    <w:rsid w:val="00167E36"/>
    <w:rsid w:val="00170FCD"/>
    <w:rsid w:val="0017270E"/>
    <w:rsid w:val="00175475"/>
    <w:rsid w:val="001760B8"/>
    <w:rsid w:val="00176A72"/>
    <w:rsid w:val="0018242F"/>
    <w:rsid w:val="00184209"/>
    <w:rsid w:val="001846E2"/>
    <w:rsid w:val="001876A9"/>
    <w:rsid w:val="00187C2F"/>
    <w:rsid w:val="00187D99"/>
    <w:rsid w:val="001902C6"/>
    <w:rsid w:val="00190D13"/>
    <w:rsid w:val="00190D27"/>
    <w:rsid w:val="00191EE9"/>
    <w:rsid w:val="00193D21"/>
    <w:rsid w:val="001954BB"/>
    <w:rsid w:val="00195EDF"/>
    <w:rsid w:val="001966CA"/>
    <w:rsid w:val="001967AC"/>
    <w:rsid w:val="00196C27"/>
    <w:rsid w:val="001979E7"/>
    <w:rsid w:val="001A2456"/>
    <w:rsid w:val="001A4871"/>
    <w:rsid w:val="001A54F1"/>
    <w:rsid w:val="001A5F3B"/>
    <w:rsid w:val="001A6B93"/>
    <w:rsid w:val="001A743C"/>
    <w:rsid w:val="001B3F61"/>
    <w:rsid w:val="001B5090"/>
    <w:rsid w:val="001B775F"/>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4D91"/>
    <w:rsid w:val="001E5400"/>
    <w:rsid w:val="001E60D9"/>
    <w:rsid w:val="001E627B"/>
    <w:rsid w:val="001E748E"/>
    <w:rsid w:val="001F091F"/>
    <w:rsid w:val="001F1128"/>
    <w:rsid w:val="001F1256"/>
    <w:rsid w:val="001F3283"/>
    <w:rsid w:val="001F4D01"/>
    <w:rsid w:val="001F50EF"/>
    <w:rsid w:val="001F5952"/>
    <w:rsid w:val="001F5FB6"/>
    <w:rsid w:val="001F6C03"/>
    <w:rsid w:val="001F6F51"/>
    <w:rsid w:val="00200541"/>
    <w:rsid w:val="00200B43"/>
    <w:rsid w:val="002015B7"/>
    <w:rsid w:val="00202283"/>
    <w:rsid w:val="0020450A"/>
    <w:rsid w:val="00204BE5"/>
    <w:rsid w:val="00205654"/>
    <w:rsid w:val="002062FB"/>
    <w:rsid w:val="00206B88"/>
    <w:rsid w:val="00206C6E"/>
    <w:rsid w:val="002074AB"/>
    <w:rsid w:val="002105FA"/>
    <w:rsid w:val="00211860"/>
    <w:rsid w:val="00212A55"/>
    <w:rsid w:val="00212AB1"/>
    <w:rsid w:val="00213FEF"/>
    <w:rsid w:val="00215B9C"/>
    <w:rsid w:val="002165C4"/>
    <w:rsid w:val="00217327"/>
    <w:rsid w:val="00217EA2"/>
    <w:rsid w:val="002219BD"/>
    <w:rsid w:val="00223EA2"/>
    <w:rsid w:val="00225ACC"/>
    <w:rsid w:val="0023267A"/>
    <w:rsid w:val="00232FD3"/>
    <w:rsid w:val="002331BE"/>
    <w:rsid w:val="00233DA4"/>
    <w:rsid w:val="002345BB"/>
    <w:rsid w:val="0023540F"/>
    <w:rsid w:val="00237E7B"/>
    <w:rsid w:val="00240C82"/>
    <w:rsid w:val="00241E81"/>
    <w:rsid w:val="00242AAE"/>
    <w:rsid w:val="00243B23"/>
    <w:rsid w:val="0025359F"/>
    <w:rsid w:val="00254E6E"/>
    <w:rsid w:val="002575A7"/>
    <w:rsid w:val="002578F3"/>
    <w:rsid w:val="00260EA3"/>
    <w:rsid w:val="002613CB"/>
    <w:rsid w:val="002615C0"/>
    <w:rsid w:val="00263CD4"/>
    <w:rsid w:val="0026400A"/>
    <w:rsid w:val="002655A4"/>
    <w:rsid w:val="00265D64"/>
    <w:rsid w:val="00267F4D"/>
    <w:rsid w:val="00270636"/>
    <w:rsid w:val="002711E6"/>
    <w:rsid w:val="00272E8E"/>
    <w:rsid w:val="0027337B"/>
    <w:rsid w:val="00273445"/>
    <w:rsid w:val="002747A0"/>
    <w:rsid w:val="00276521"/>
    <w:rsid w:val="00276BED"/>
    <w:rsid w:val="00280346"/>
    <w:rsid w:val="00281135"/>
    <w:rsid w:val="00281332"/>
    <w:rsid w:val="00281E17"/>
    <w:rsid w:val="002825FF"/>
    <w:rsid w:val="002871E5"/>
    <w:rsid w:val="002902B5"/>
    <w:rsid w:val="002926C9"/>
    <w:rsid w:val="002929C2"/>
    <w:rsid w:val="0029768F"/>
    <w:rsid w:val="00297CD7"/>
    <w:rsid w:val="002A0361"/>
    <w:rsid w:val="002A03C2"/>
    <w:rsid w:val="002A0677"/>
    <w:rsid w:val="002A09C6"/>
    <w:rsid w:val="002A0C52"/>
    <w:rsid w:val="002A3072"/>
    <w:rsid w:val="002A5FC9"/>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D7872"/>
    <w:rsid w:val="002E02DC"/>
    <w:rsid w:val="002E0BAD"/>
    <w:rsid w:val="002E2296"/>
    <w:rsid w:val="002E4051"/>
    <w:rsid w:val="002E428D"/>
    <w:rsid w:val="002E49A0"/>
    <w:rsid w:val="002E4F36"/>
    <w:rsid w:val="002E62D2"/>
    <w:rsid w:val="002E79D5"/>
    <w:rsid w:val="002F2980"/>
    <w:rsid w:val="002F4314"/>
    <w:rsid w:val="002F61AB"/>
    <w:rsid w:val="002F7240"/>
    <w:rsid w:val="002F767E"/>
    <w:rsid w:val="00301092"/>
    <w:rsid w:val="003023E5"/>
    <w:rsid w:val="003025E8"/>
    <w:rsid w:val="0030285A"/>
    <w:rsid w:val="00303B95"/>
    <w:rsid w:val="00304396"/>
    <w:rsid w:val="003050A0"/>
    <w:rsid w:val="0030594B"/>
    <w:rsid w:val="00306175"/>
    <w:rsid w:val="00310273"/>
    <w:rsid w:val="00310FFE"/>
    <w:rsid w:val="003136E6"/>
    <w:rsid w:val="003160A0"/>
    <w:rsid w:val="00316649"/>
    <w:rsid w:val="00316CA4"/>
    <w:rsid w:val="00316F01"/>
    <w:rsid w:val="0032031F"/>
    <w:rsid w:val="0032210B"/>
    <w:rsid w:val="00323578"/>
    <w:rsid w:val="003239FA"/>
    <w:rsid w:val="00323D81"/>
    <w:rsid w:val="00324001"/>
    <w:rsid w:val="0032471E"/>
    <w:rsid w:val="0032475E"/>
    <w:rsid w:val="00324A24"/>
    <w:rsid w:val="00324F9D"/>
    <w:rsid w:val="00326D26"/>
    <w:rsid w:val="003271C5"/>
    <w:rsid w:val="003301B4"/>
    <w:rsid w:val="0033382E"/>
    <w:rsid w:val="003339DC"/>
    <w:rsid w:val="00333EED"/>
    <w:rsid w:val="00340628"/>
    <w:rsid w:val="0034380E"/>
    <w:rsid w:val="00346EDB"/>
    <w:rsid w:val="00350FB4"/>
    <w:rsid w:val="00352C2B"/>
    <w:rsid w:val="00352DF9"/>
    <w:rsid w:val="0035387F"/>
    <w:rsid w:val="00353BBA"/>
    <w:rsid w:val="00353E72"/>
    <w:rsid w:val="00354631"/>
    <w:rsid w:val="003546E9"/>
    <w:rsid w:val="0035564F"/>
    <w:rsid w:val="003619C9"/>
    <w:rsid w:val="00362FA1"/>
    <w:rsid w:val="00363D59"/>
    <w:rsid w:val="00363E4B"/>
    <w:rsid w:val="00364129"/>
    <w:rsid w:val="0036668E"/>
    <w:rsid w:val="0037002A"/>
    <w:rsid w:val="00371744"/>
    <w:rsid w:val="00371B6C"/>
    <w:rsid w:val="00371DD4"/>
    <w:rsid w:val="003737A9"/>
    <w:rsid w:val="00373D54"/>
    <w:rsid w:val="00375A18"/>
    <w:rsid w:val="003766E7"/>
    <w:rsid w:val="00377E5A"/>
    <w:rsid w:val="00377F98"/>
    <w:rsid w:val="00380D38"/>
    <w:rsid w:val="00383578"/>
    <w:rsid w:val="00383AF1"/>
    <w:rsid w:val="0038495C"/>
    <w:rsid w:val="00384E53"/>
    <w:rsid w:val="003856BF"/>
    <w:rsid w:val="00385B72"/>
    <w:rsid w:val="00385FF9"/>
    <w:rsid w:val="00386E4D"/>
    <w:rsid w:val="00387827"/>
    <w:rsid w:val="003902A4"/>
    <w:rsid w:val="0039459C"/>
    <w:rsid w:val="00394C20"/>
    <w:rsid w:val="0039593C"/>
    <w:rsid w:val="003960F0"/>
    <w:rsid w:val="0039632C"/>
    <w:rsid w:val="003A0738"/>
    <w:rsid w:val="003A0F67"/>
    <w:rsid w:val="003A16CB"/>
    <w:rsid w:val="003A1BB0"/>
    <w:rsid w:val="003A1D23"/>
    <w:rsid w:val="003A7B2E"/>
    <w:rsid w:val="003B1726"/>
    <w:rsid w:val="003B1886"/>
    <w:rsid w:val="003B2287"/>
    <w:rsid w:val="003B334F"/>
    <w:rsid w:val="003B35FF"/>
    <w:rsid w:val="003B7F9B"/>
    <w:rsid w:val="003C1D95"/>
    <w:rsid w:val="003C3787"/>
    <w:rsid w:val="003C4083"/>
    <w:rsid w:val="003C4190"/>
    <w:rsid w:val="003C5D32"/>
    <w:rsid w:val="003C7536"/>
    <w:rsid w:val="003C7918"/>
    <w:rsid w:val="003D1067"/>
    <w:rsid w:val="003D18CD"/>
    <w:rsid w:val="003D4329"/>
    <w:rsid w:val="003D4DAB"/>
    <w:rsid w:val="003D5C5F"/>
    <w:rsid w:val="003D6290"/>
    <w:rsid w:val="003D7D61"/>
    <w:rsid w:val="003D7EE6"/>
    <w:rsid w:val="003E2C38"/>
    <w:rsid w:val="003E3747"/>
    <w:rsid w:val="003E452F"/>
    <w:rsid w:val="003E4B50"/>
    <w:rsid w:val="003E4C73"/>
    <w:rsid w:val="003E6569"/>
    <w:rsid w:val="003F0897"/>
    <w:rsid w:val="003F0B43"/>
    <w:rsid w:val="003F14DD"/>
    <w:rsid w:val="003F227B"/>
    <w:rsid w:val="003F3BF2"/>
    <w:rsid w:val="003F65E3"/>
    <w:rsid w:val="003F6B62"/>
    <w:rsid w:val="004012E8"/>
    <w:rsid w:val="00403734"/>
    <w:rsid w:val="00404743"/>
    <w:rsid w:val="00404A3D"/>
    <w:rsid w:val="0040573B"/>
    <w:rsid w:val="00405746"/>
    <w:rsid w:val="0040701A"/>
    <w:rsid w:val="00410374"/>
    <w:rsid w:val="0041098F"/>
    <w:rsid w:val="00410A50"/>
    <w:rsid w:val="00410DFE"/>
    <w:rsid w:val="00412B2D"/>
    <w:rsid w:val="00413725"/>
    <w:rsid w:val="00413B82"/>
    <w:rsid w:val="00414B4A"/>
    <w:rsid w:val="0041560A"/>
    <w:rsid w:val="004161DE"/>
    <w:rsid w:val="00416B63"/>
    <w:rsid w:val="00417FFC"/>
    <w:rsid w:val="004201B3"/>
    <w:rsid w:val="00420327"/>
    <w:rsid w:val="00421FA2"/>
    <w:rsid w:val="00424414"/>
    <w:rsid w:val="00426331"/>
    <w:rsid w:val="00427021"/>
    <w:rsid w:val="00427E89"/>
    <w:rsid w:val="004301D9"/>
    <w:rsid w:val="00430CAD"/>
    <w:rsid w:val="004358BF"/>
    <w:rsid w:val="00435FA5"/>
    <w:rsid w:val="00436715"/>
    <w:rsid w:val="00441164"/>
    <w:rsid w:val="004413FB"/>
    <w:rsid w:val="004437A2"/>
    <w:rsid w:val="00446331"/>
    <w:rsid w:val="0044655E"/>
    <w:rsid w:val="00452DDE"/>
    <w:rsid w:val="0045577F"/>
    <w:rsid w:val="00456E01"/>
    <w:rsid w:val="00461E3F"/>
    <w:rsid w:val="0046289F"/>
    <w:rsid w:val="00466469"/>
    <w:rsid w:val="0046677F"/>
    <w:rsid w:val="00467C44"/>
    <w:rsid w:val="00467E72"/>
    <w:rsid w:val="00470103"/>
    <w:rsid w:val="0047064E"/>
    <w:rsid w:val="0047081B"/>
    <w:rsid w:val="004708BD"/>
    <w:rsid w:val="00473812"/>
    <w:rsid w:val="00473AB6"/>
    <w:rsid w:val="0047730F"/>
    <w:rsid w:val="004837A8"/>
    <w:rsid w:val="00483E20"/>
    <w:rsid w:val="00484084"/>
    <w:rsid w:val="00485A9D"/>
    <w:rsid w:val="00485EB7"/>
    <w:rsid w:val="00490BF5"/>
    <w:rsid w:val="00491458"/>
    <w:rsid w:val="00491FC4"/>
    <w:rsid w:val="00492C5D"/>
    <w:rsid w:val="00493907"/>
    <w:rsid w:val="0049591C"/>
    <w:rsid w:val="004A0A98"/>
    <w:rsid w:val="004A2EC6"/>
    <w:rsid w:val="004A50D2"/>
    <w:rsid w:val="004A6CEE"/>
    <w:rsid w:val="004A74D7"/>
    <w:rsid w:val="004B008F"/>
    <w:rsid w:val="004B024D"/>
    <w:rsid w:val="004B048E"/>
    <w:rsid w:val="004B056C"/>
    <w:rsid w:val="004B151F"/>
    <w:rsid w:val="004B1703"/>
    <w:rsid w:val="004B2145"/>
    <w:rsid w:val="004B36BE"/>
    <w:rsid w:val="004B3B19"/>
    <w:rsid w:val="004B45D5"/>
    <w:rsid w:val="004B6FA9"/>
    <w:rsid w:val="004C00C6"/>
    <w:rsid w:val="004C3413"/>
    <w:rsid w:val="004C6EFF"/>
    <w:rsid w:val="004C7017"/>
    <w:rsid w:val="004C71BE"/>
    <w:rsid w:val="004D110E"/>
    <w:rsid w:val="004D18BC"/>
    <w:rsid w:val="004D5BE3"/>
    <w:rsid w:val="004D5D6F"/>
    <w:rsid w:val="004D6182"/>
    <w:rsid w:val="004E0402"/>
    <w:rsid w:val="004E13EB"/>
    <w:rsid w:val="004E15BA"/>
    <w:rsid w:val="004E2B1A"/>
    <w:rsid w:val="004E5F86"/>
    <w:rsid w:val="004F00B8"/>
    <w:rsid w:val="004F1BE2"/>
    <w:rsid w:val="004F1C74"/>
    <w:rsid w:val="004F22C0"/>
    <w:rsid w:val="004F4270"/>
    <w:rsid w:val="004F5982"/>
    <w:rsid w:val="004F7572"/>
    <w:rsid w:val="004F78D5"/>
    <w:rsid w:val="004F7908"/>
    <w:rsid w:val="004F7C15"/>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265CD"/>
    <w:rsid w:val="005269B8"/>
    <w:rsid w:val="00530615"/>
    <w:rsid w:val="00530749"/>
    <w:rsid w:val="00530AF7"/>
    <w:rsid w:val="00534C53"/>
    <w:rsid w:val="00535024"/>
    <w:rsid w:val="00535AC8"/>
    <w:rsid w:val="00536826"/>
    <w:rsid w:val="00540FE7"/>
    <w:rsid w:val="0054260F"/>
    <w:rsid w:val="0054469F"/>
    <w:rsid w:val="0054471C"/>
    <w:rsid w:val="00544A90"/>
    <w:rsid w:val="00544E5E"/>
    <w:rsid w:val="0054540C"/>
    <w:rsid w:val="00545E69"/>
    <w:rsid w:val="00546A0A"/>
    <w:rsid w:val="0055075B"/>
    <w:rsid w:val="00550B5F"/>
    <w:rsid w:val="005514DB"/>
    <w:rsid w:val="00551D15"/>
    <w:rsid w:val="00552417"/>
    <w:rsid w:val="0055530A"/>
    <w:rsid w:val="0055712B"/>
    <w:rsid w:val="00560CBA"/>
    <w:rsid w:val="005615CB"/>
    <w:rsid w:val="00561E85"/>
    <w:rsid w:val="00562B8E"/>
    <w:rsid w:val="00562C21"/>
    <w:rsid w:val="005646A1"/>
    <w:rsid w:val="005650F2"/>
    <w:rsid w:val="0057056C"/>
    <w:rsid w:val="005705D2"/>
    <w:rsid w:val="0057194C"/>
    <w:rsid w:val="00572D69"/>
    <w:rsid w:val="0057345B"/>
    <w:rsid w:val="00574F19"/>
    <w:rsid w:val="005751F7"/>
    <w:rsid w:val="005800AD"/>
    <w:rsid w:val="00580DB5"/>
    <w:rsid w:val="00580EE4"/>
    <w:rsid w:val="00581801"/>
    <w:rsid w:val="00582A31"/>
    <w:rsid w:val="00583197"/>
    <w:rsid w:val="0058369F"/>
    <w:rsid w:val="00584184"/>
    <w:rsid w:val="00584398"/>
    <w:rsid w:val="00584D3F"/>
    <w:rsid w:val="0058534B"/>
    <w:rsid w:val="0058610A"/>
    <w:rsid w:val="005864F7"/>
    <w:rsid w:val="00586C2C"/>
    <w:rsid w:val="00586E28"/>
    <w:rsid w:val="00587327"/>
    <w:rsid w:val="005905BC"/>
    <w:rsid w:val="005905C9"/>
    <w:rsid w:val="00590B39"/>
    <w:rsid w:val="00591830"/>
    <w:rsid w:val="00592263"/>
    <w:rsid w:val="00592932"/>
    <w:rsid w:val="00592BCF"/>
    <w:rsid w:val="00593B83"/>
    <w:rsid w:val="005946CD"/>
    <w:rsid w:val="0059504A"/>
    <w:rsid w:val="005962EF"/>
    <w:rsid w:val="00597F2A"/>
    <w:rsid w:val="005A0444"/>
    <w:rsid w:val="005A3FC3"/>
    <w:rsid w:val="005A5753"/>
    <w:rsid w:val="005B0443"/>
    <w:rsid w:val="005B2464"/>
    <w:rsid w:val="005C02E5"/>
    <w:rsid w:val="005C0422"/>
    <w:rsid w:val="005C130C"/>
    <w:rsid w:val="005C2D84"/>
    <w:rsid w:val="005C4720"/>
    <w:rsid w:val="005C567F"/>
    <w:rsid w:val="005C661A"/>
    <w:rsid w:val="005D04AC"/>
    <w:rsid w:val="005D09AD"/>
    <w:rsid w:val="005D11BA"/>
    <w:rsid w:val="005D3CF2"/>
    <w:rsid w:val="005D3E94"/>
    <w:rsid w:val="005D4919"/>
    <w:rsid w:val="005D5360"/>
    <w:rsid w:val="005D60E2"/>
    <w:rsid w:val="005D6F55"/>
    <w:rsid w:val="005E0191"/>
    <w:rsid w:val="005E1C0A"/>
    <w:rsid w:val="005E2A8B"/>
    <w:rsid w:val="005E2FC7"/>
    <w:rsid w:val="005E37DD"/>
    <w:rsid w:val="005E46A5"/>
    <w:rsid w:val="005E5526"/>
    <w:rsid w:val="005E5763"/>
    <w:rsid w:val="005E7527"/>
    <w:rsid w:val="005F065E"/>
    <w:rsid w:val="005F0C4C"/>
    <w:rsid w:val="005F2F43"/>
    <w:rsid w:val="005F4891"/>
    <w:rsid w:val="005F59F6"/>
    <w:rsid w:val="00600E6A"/>
    <w:rsid w:val="006011C5"/>
    <w:rsid w:val="006033B0"/>
    <w:rsid w:val="00603FB1"/>
    <w:rsid w:val="006059A8"/>
    <w:rsid w:val="006061CC"/>
    <w:rsid w:val="006062A2"/>
    <w:rsid w:val="00606F3F"/>
    <w:rsid w:val="006105BA"/>
    <w:rsid w:val="00611F07"/>
    <w:rsid w:val="00612A73"/>
    <w:rsid w:val="0061570E"/>
    <w:rsid w:val="00615A0A"/>
    <w:rsid w:val="00617220"/>
    <w:rsid w:val="00623F1E"/>
    <w:rsid w:val="006240C1"/>
    <w:rsid w:val="0062635D"/>
    <w:rsid w:val="006278C8"/>
    <w:rsid w:val="00630DAF"/>
    <w:rsid w:val="006314DC"/>
    <w:rsid w:val="0063158B"/>
    <w:rsid w:val="00631797"/>
    <w:rsid w:val="00633B00"/>
    <w:rsid w:val="00634790"/>
    <w:rsid w:val="00635952"/>
    <w:rsid w:val="0063683C"/>
    <w:rsid w:val="006369EF"/>
    <w:rsid w:val="006409D6"/>
    <w:rsid w:val="00642177"/>
    <w:rsid w:val="006437D0"/>
    <w:rsid w:val="006442FF"/>
    <w:rsid w:val="00650187"/>
    <w:rsid w:val="00650238"/>
    <w:rsid w:val="00652543"/>
    <w:rsid w:val="006532F5"/>
    <w:rsid w:val="006533E7"/>
    <w:rsid w:val="00653903"/>
    <w:rsid w:val="00653B4B"/>
    <w:rsid w:val="00653CEB"/>
    <w:rsid w:val="006545A5"/>
    <w:rsid w:val="00656D04"/>
    <w:rsid w:val="00656EF9"/>
    <w:rsid w:val="00657BED"/>
    <w:rsid w:val="00657E17"/>
    <w:rsid w:val="0066267E"/>
    <w:rsid w:val="00662E6C"/>
    <w:rsid w:val="0066363A"/>
    <w:rsid w:val="00665333"/>
    <w:rsid w:val="00666235"/>
    <w:rsid w:val="00670175"/>
    <w:rsid w:val="006701ED"/>
    <w:rsid w:val="006704C5"/>
    <w:rsid w:val="0067107C"/>
    <w:rsid w:val="0067304F"/>
    <w:rsid w:val="00673E2E"/>
    <w:rsid w:val="00675F49"/>
    <w:rsid w:val="00677737"/>
    <w:rsid w:val="00680D34"/>
    <w:rsid w:val="00681165"/>
    <w:rsid w:val="00682634"/>
    <w:rsid w:val="0068506B"/>
    <w:rsid w:val="0068787B"/>
    <w:rsid w:val="006906BC"/>
    <w:rsid w:val="00693A91"/>
    <w:rsid w:val="00694DE3"/>
    <w:rsid w:val="00694EF8"/>
    <w:rsid w:val="006A0759"/>
    <w:rsid w:val="006A18E8"/>
    <w:rsid w:val="006A2DE7"/>
    <w:rsid w:val="006A4206"/>
    <w:rsid w:val="006A4B6B"/>
    <w:rsid w:val="006A4E04"/>
    <w:rsid w:val="006A58CA"/>
    <w:rsid w:val="006A5C34"/>
    <w:rsid w:val="006A64DC"/>
    <w:rsid w:val="006A6C70"/>
    <w:rsid w:val="006A7B5A"/>
    <w:rsid w:val="006B52C3"/>
    <w:rsid w:val="006B7A99"/>
    <w:rsid w:val="006B7AA0"/>
    <w:rsid w:val="006C05A4"/>
    <w:rsid w:val="006C0A17"/>
    <w:rsid w:val="006C0FEA"/>
    <w:rsid w:val="006C4731"/>
    <w:rsid w:val="006C62BA"/>
    <w:rsid w:val="006D176B"/>
    <w:rsid w:val="006D20E4"/>
    <w:rsid w:val="006D2FB3"/>
    <w:rsid w:val="006D3708"/>
    <w:rsid w:val="006D41D5"/>
    <w:rsid w:val="006E0118"/>
    <w:rsid w:val="006E0BFE"/>
    <w:rsid w:val="006E1B82"/>
    <w:rsid w:val="006E1CA7"/>
    <w:rsid w:val="006E2962"/>
    <w:rsid w:val="006E4614"/>
    <w:rsid w:val="006E576A"/>
    <w:rsid w:val="006E59CB"/>
    <w:rsid w:val="006E5B3B"/>
    <w:rsid w:val="006F1012"/>
    <w:rsid w:val="006F191A"/>
    <w:rsid w:val="006F1BFF"/>
    <w:rsid w:val="006F2A74"/>
    <w:rsid w:val="006F43EA"/>
    <w:rsid w:val="006F5EE7"/>
    <w:rsid w:val="006F7541"/>
    <w:rsid w:val="0070000C"/>
    <w:rsid w:val="00701605"/>
    <w:rsid w:val="007023F6"/>
    <w:rsid w:val="00703045"/>
    <w:rsid w:val="00704082"/>
    <w:rsid w:val="007072D7"/>
    <w:rsid w:val="0070750D"/>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0F1"/>
    <w:rsid w:val="00742382"/>
    <w:rsid w:val="007437A6"/>
    <w:rsid w:val="007438AF"/>
    <w:rsid w:val="0074471E"/>
    <w:rsid w:val="007469E7"/>
    <w:rsid w:val="00746A0B"/>
    <w:rsid w:val="00746A57"/>
    <w:rsid w:val="00747456"/>
    <w:rsid w:val="00747AFA"/>
    <w:rsid w:val="00750620"/>
    <w:rsid w:val="007512B8"/>
    <w:rsid w:val="00753BC5"/>
    <w:rsid w:val="007552E0"/>
    <w:rsid w:val="00755ABC"/>
    <w:rsid w:val="00755D95"/>
    <w:rsid w:val="0075659A"/>
    <w:rsid w:val="00756B1D"/>
    <w:rsid w:val="00756F65"/>
    <w:rsid w:val="00757416"/>
    <w:rsid w:val="0076179E"/>
    <w:rsid w:val="007621CC"/>
    <w:rsid w:val="00765E9D"/>
    <w:rsid w:val="00767763"/>
    <w:rsid w:val="00777888"/>
    <w:rsid w:val="007802D2"/>
    <w:rsid w:val="00780C95"/>
    <w:rsid w:val="00781A75"/>
    <w:rsid w:val="00781CC1"/>
    <w:rsid w:val="007823DF"/>
    <w:rsid w:val="00784EB9"/>
    <w:rsid w:val="00785B67"/>
    <w:rsid w:val="00786DB5"/>
    <w:rsid w:val="007879B1"/>
    <w:rsid w:val="007906E0"/>
    <w:rsid w:val="007920C4"/>
    <w:rsid w:val="00792780"/>
    <w:rsid w:val="00792B1D"/>
    <w:rsid w:val="00792BAD"/>
    <w:rsid w:val="00793871"/>
    <w:rsid w:val="00797756"/>
    <w:rsid w:val="00797E75"/>
    <w:rsid w:val="007A01B0"/>
    <w:rsid w:val="007A0670"/>
    <w:rsid w:val="007A16E8"/>
    <w:rsid w:val="007A35D6"/>
    <w:rsid w:val="007A4648"/>
    <w:rsid w:val="007A493E"/>
    <w:rsid w:val="007A7084"/>
    <w:rsid w:val="007B3DD0"/>
    <w:rsid w:val="007B40F7"/>
    <w:rsid w:val="007B43B2"/>
    <w:rsid w:val="007B4B59"/>
    <w:rsid w:val="007B5BCD"/>
    <w:rsid w:val="007B5FC5"/>
    <w:rsid w:val="007C0E3E"/>
    <w:rsid w:val="007C0F97"/>
    <w:rsid w:val="007C4303"/>
    <w:rsid w:val="007C6309"/>
    <w:rsid w:val="007D13EE"/>
    <w:rsid w:val="007D16E8"/>
    <w:rsid w:val="007D17AE"/>
    <w:rsid w:val="007D23B1"/>
    <w:rsid w:val="007D446E"/>
    <w:rsid w:val="007D50F4"/>
    <w:rsid w:val="007E0004"/>
    <w:rsid w:val="007E00B3"/>
    <w:rsid w:val="007E0369"/>
    <w:rsid w:val="007E0DFE"/>
    <w:rsid w:val="007E2246"/>
    <w:rsid w:val="007E2E0B"/>
    <w:rsid w:val="007E350D"/>
    <w:rsid w:val="007E6A9D"/>
    <w:rsid w:val="007E7C97"/>
    <w:rsid w:val="007F0A7A"/>
    <w:rsid w:val="007F2EE7"/>
    <w:rsid w:val="007F3545"/>
    <w:rsid w:val="007F42BC"/>
    <w:rsid w:val="007F5293"/>
    <w:rsid w:val="007F52A1"/>
    <w:rsid w:val="007F761E"/>
    <w:rsid w:val="007F7D8C"/>
    <w:rsid w:val="00801B20"/>
    <w:rsid w:val="008022DF"/>
    <w:rsid w:val="00802EBD"/>
    <w:rsid w:val="0080391B"/>
    <w:rsid w:val="008050FB"/>
    <w:rsid w:val="00807E1E"/>
    <w:rsid w:val="00810286"/>
    <w:rsid w:val="0081224A"/>
    <w:rsid w:val="00813A3B"/>
    <w:rsid w:val="00813B9F"/>
    <w:rsid w:val="008176EF"/>
    <w:rsid w:val="00820D6D"/>
    <w:rsid w:val="00822694"/>
    <w:rsid w:val="00822F92"/>
    <w:rsid w:val="00824FA2"/>
    <w:rsid w:val="00825CEB"/>
    <w:rsid w:val="00830BC1"/>
    <w:rsid w:val="00831658"/>
    <w:rsid w:val="00831ACE"/>
    <w:rsid w:val="00831D92"/>
    <w:rsid w:val="00833CF0"/>
    <w:rsid w:val="00833D7F"/>
    <w:rsid w:val="008342CA"/>
    <w:rsid w:val="00834BC3"/>
    <w:rsid w:val="00835374"/>
    <w:rsid w:val="00836972"/>
    <w:rsid w:val="00837572"/>
    <w:rsid w:val="00837586"/>
    <w:rsid w:val="00840012"/>
    <w:rsid w:val="0084029C"/>
    <w:rsid w:val="00841363"/>
    <w:rsid w:val="008425A5"/>
    <w:rsid w:val="00842FF8"/>
    <w:rsid w:val="00844586"/>
    <w:rsid w:val="00846DDB"/>
    <w:rsid w:val="00852907"/>
    <w:rsid w:val="00852C31"/>
    <w:rsid w:val="00856B93"/>
    <w:rsid w:val="00857E83"/>
    <w:rsid w:val="008609A2"/>
    <w:rsid w:val="00861856"/>
    <w:rsid w:val="00861DD4"/>
    <w:rsid w:val="00862825"/>
    <w:rsid w:val="00865E64"/>
    <w:rsid w:val="00865EC0"/>
    <w:rsid w:val="00870298"/>
    <w:rsid w:val="00871784"/>
    <w:rsid w:val="00871962"/>
    <w:rsid w:val="008745F7"/>
    <w:rsid w:val="008746F7"/>
    <w:rsid w:val="00874B5C"/>
    <w:rsid w:val="00875472"/>
    <w:rsid w:val="00875F39"/>
    <w:rsid w:val="008778DD"/>
    <w:rsid w:val="00880670"/>
    <w:rsid w:val="008807EE"/>
    <w:rsid w:val="008814F0"/>
    <w:rsid w:val="00882D15"/>
    <w:rsid w:val="0088320B"/>
    <w:rsid w:val="0088378B"/>
    <w:rsid w:val="008847F9"/>
    <w:rsid w:val="00887E92"/>
    <w:rsid w:val="00891EC8"/>
    <w:rsid w:val="00892843"/>
    <w:rsid w:val="00892E22"/>
    <w:rsid w:val="00893F9F"/>
    <w:rsid w:val="00893FEA"/>
    <w:rsid w:val="00894802"/>
    <w:rsid w:val="00896BC4"/>
    <w:rsid w:val="00896FAC"/>
    <w:rsid w:val="008A0D43"/>
    <w:rsid w:val="008A36C8"/>
    <w:rsid w:val="008A48EC"/>
    <w:rsid w:val="008A69C1"/>
    <w:rsid w:val="008B071A"/>
    <w:rsid w:val="008B4AC0"/>
    <w:rsid w:val="008B4B9A"/>
    <w:rsid w:val="008B6C72"/>
    <w:rsid w:val="008B7841"/>
    <w:rsid w:val="008B7F0C"/>
    <w:rsid w:val="008C042B"/>
    <w:rsid w:val="008C07C2"/>
    <w:rsid w:val="008C18B1"/>
    <w:rsid w:val="008C2A74"/>
    <w:rsid w:val="008C54D3"/>
    <w:rsid w:val="008C59F6"/>
    <w:rsid w:val="008D1319"/>
    <w:rsid w:val="008D1431"/>
    <w:rsid w:val="008D1F8C"/>
    <w:rsid w:val="008D3426"/>
    <w:rsid w:val="008D3E6C"/>
    <w:rsid w:val="008D45AB"/>
    <w:rsid w:val="008D4DB0"/>
    <w:rsid w:val="008D53EE"/>
    <w:rsid w:val="008D678F"/>
    <w:rsid w:val="008D6E39"/>
    <w:rsid w:val="008D756B"/>
    <w:rsid w:val="008E0A8C"/>
    <w:rsid w:val="008E1C08"/>
    <w:rsid w:val="008E206B"/>
    <w:rsid w:val="008E2338"/>
    <w:rsid w:val="008E3AC1"/>
    <w:rsid w:val="008E4A12"/>
    <w:rsid w:val="008E5207"/>
    <w:rsid w:val="008E533A"/>
    <w:rsid w:val="008E7A3A"/>
    <w:rsid w:val="008F0A7E"/>
    <w:rsid w:val="008F13B1"/>
    <w:rsid w:val="008F224E"/>
    <w:rsid w:val="008F2778"/>
    <w:rsid w:val="008F2E1D"/>
    <w:rsid w:val="008F3088"/>
    <w:rsid w:val="008F3E27"/>
    <w:rsid w:val="008F42AC"/>
    <w:rsid w:val="008F7DFD"/>
    <w:rsid w:val="00900D8A"/>
    <w:rsid w:val="00901F06"/>
    <w:rsid w:val="009022AF"/>
    <w:rsid w:val="00904893"/>
    <w:rsid w:val="00904D14"/>
    <w:rsid w:val="00904E4F"/>
    <w:rsid w:val="009051EF"/>
    <w:rsid w:val="0090668F"/>
    <w:rsid w:val="00907331"/>
    <w:rsid w:val="00907814"/>
    <w:rsid w:val="00913B08"/>
    <w:rsid w:val="00916D11"/>
    <w:rsid w:val="00917500"/>
    <w:rsid w:val="00920B6B"/>
    <w:rsid w:val="00921B12"/>
    <w:rsid w:val="00922760"/>
    <w:rsid w:val="00923B88"/>
    <w:rsid w:val="00923E6A"/>
    <w:rsid w:val="009337F1"/>
    <w:rsid w:val="009344BB"/>
    <w:rsid w:val="00934BCF"/>
    <w:rsid w:val="00935DFE"/>
    <w:rsid w:val="0094059B"/>
    <w:rsid w:val="009431BE"/>
    <w:rsid w:val="00943341"/>
    <w:rsid w:val="00944C5B"/>
    <w:rsid w:val="00945416"/>
    <w:rsid w:val="00946440"/>
    <w:rsid w:val="009503E2"/>
    <w:rsid w:val="00950525"/>
    <w:rsid w:val="00951F0F"/>
    <w:rsid w:val="00955913"/>
    <w:rsid w:val="00955F07"/>
    <w:rsid w:val="00956CC9"/>
    <w:rsid w:val="009604CE"/>
    <w:rsid w:val="00963BCF"/>
    <w:rsid w:val="009711B7"/>
    <w:rsid w:val="00971B23"/>
    <w:rsid w:val="009737C2"/>
    <w:rsid w:val="00973E03"/>
    <w:rsid w:val="009755AE"/>
    <w:rsid w:val="00975976"/>
    <w:rsid w:val="00981BE1"/>
    <w:rsid w:val="00981F7F"/>
    <w:rsid w:val="009826A6"/>
    <w:rsid w:val="00982B9A"/>
    <w:rsid w:val="00982CD9"/>
    <w:rsid w:val="0098410E"/>
    <w:rsid w:val="00985304"/>
    <w:rsid w:val="0099072B"/>
    <w:rsid w:val="00992AF8"/>
    <w:rsid w:val="00994C03"/>
    <w:rsid w:val="00995EB8"/>
    <w:rsid w:val="00995EFC"/>
    <w:rsid w:val="009974E0"/>
    <w:rsid w:val="009A0359"/>
    <w:rsid w:val="009A0396"/>
    <w:rsid w:val="009A1998"/>
    <w:rsid w:val="009A3979"/>
    <w:rsid w:val="009A5F2A"/>
    <w:rsid w:val="009B0D7B"/>
    <w:rsid w:val="009B194F"/>
    <w:rsid w:val="009B3E27"/>
    <w:rsid w:val="009B4170"/>
    <w:rsid w:val="009B56D1"/>
    <w:rsid w:val="009B67B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109"/>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0A25"/>
    <w:rsid w:val="00A12122"/>
    <w:rsid w:val="00A123C3"/>
    <w:rsid w:val="00A13E02"/>
    <w:rsid w:val="00A1598C"/>
    <w:rsid w:val="00A15A97"/>
    <w:rsid w:val="00A2026F"/>
    <w:rsid w:val="00A22DEF"/>
    <w:rsid w:val="00A24167"/>
    <w:rsid w:val="00A25631"/>
    <w:rsid w:val="00A30884"/>
    <w:rsid w:val="00A309BF"/>
    <w:rsid w:val="00A3130B"/>
    <w:rsid w:val="00A31413"/>
    <w:rsid w:val="00A32A84"/>
    <w:rsid w:val="00A365AB"/>
    <w:rsid w:val="00A4075E"/>
    <w:rsid w:val="00A448C6"/>
    <w:rsid w:val="00A44FF7"/>
    <w:rsid w:val="00A4519F"/>
    <w:rsid w:val="00A458E5"/>
    <w:rsid w:val="00A45E6A"/>
    <w:rsid w:val="00A4713F"/>
    <w:rsid w:val="00A4714B"/>
    <w:rsid w:val="00A472CF"/>
    <w:rsid w:val="00A47619"/>
    <w:rsid w:val="00A50AFD"/>
    <w:rsid w:val="00A52A79"/>
    <w:rsid w:val="00A5779E"/>
    <w:rsid w:val="00A602C3"/>
    <w:rsid w:val="00A60E9B"/>
    <w:rsid w:val="00A6372C"/>
    <w:rsid w:val="00A6469C"/>
    <w:rsid w:val="00A71113"/>
    <w:rsid w:val="00A71315"/>
    <w:rsid w:val="00A718FB"/>
    <w:rsid w:val="00A726DE"/>
    <w:rsid w:val="00A7291E"/>
    <w:rsid w:val="00A73B67"/>
    <w:rsid w:val="00A75B59"/>
    <w:rsid w:val="00A75B6D"/>
    <w:rsid w:val="00A77EA2"/>
    <w:rsid w:val="00A81674"/>
    <w:rsid w:val="00A83775"/>
    <w:rsid w:val="00A8519E"/>
    <w:rsid w:val="00A86CED"/>
    <w:rsid w:val="00A93DE7"/>
    <w:rsid w:val="00A947E9"/>
    <w:rsid w:val="00A962A2"/>
    <w:rsid w:val="00A9647A"/>
    <w:rsid w:val="00A97ABC"/>
    <w:rsid w:val="00AA08DE"/>
    <w:rsid w:val="00AA1760"/>
    <w:rsid w:val="00AA22CE"/>
    <w:rsid w:val="00AA40B9"/>
    <w:rsid w:val="00AA46CC"/>
    <w:rsid w:val="00AA6301"/>
    <w:rsid w:val="00AA7049"/>
    <w:rsid w:val="00AB0C9A"/>
    <w:rsid w:val="00AB150F"/>
    <w:rsid w:val="00AB1FEC"/>
    <w:rsid w:val="00AB72B8"/>
    <w:rsid w:val="00AB76A4"/>
    <w:rsid w:val="00AC15A2"/>
    <w:rsid w:val="00AC36D5"/>
    <w:rsid w:val="00AD1B99"/>
    <w:rsid w:val="00AD2E4A"/>
    <w:rsid w:val="00AD3431"/>
    <w:rsid w:val="00AD395A"/>
    <w:rsid w:val="00AD3BC5"/>
    <w:rsid w:val="00AD4FA0"/>
    <w:rsid w:val="00AD5D76"/>
    <w:rsid w:val="00AE007E"/>
    <w:rsid w:val="00AE02EF"/>
    <w:rsid w:val="00AE08AE"/>
    <w:rsid w:val="00AE1DC6"/>
    <w:rsid w:val="00AE2517"/>
    <w:rsid w:val="00AE528E"/>
    <w:rsid w:val="00AE56E1"/>
    <w:rsid w:val="00AE670B"/>
    <w:rsid w:val="00AF1529"/>
    <w:rsid w:val="00AF21D7"/>
    <w:rsid w:val="00AF270C"/>
    <w:rsid w:val="00AF41F1"/>
    <w:rsid w:val="00AF46AE"/>
    <w:rsid w:val="00AF4E40"/>
    <w:rsid w:val="00AF65C5"/>
    <w:rsid w:val="00B01D9B"/>
    <w:rsid w:val="00B0414F"/>
    <w:rsid w:val="00B0430F"/>
    <w:rsid w:val="00B0491C"/>
    <w:rsid w:val="00B04A09"/>
    <w:rsid w:val="00B070C9"/>
    <w:rsid w:val="00B108AD"/>
    <w:rsid w:val="00B10D6E"/>
    <w:rsid w:val="00B113C3"/>
    <w:rsid w:val="00B12588"/>
    <w:rsid w:val="00B125FC"/>
    <w:rsid w:val="00B12710"/>
    <w:rsid w:val="00B1464C"/>
    <w:rsid w:val="00B14E91"/>
    <w:rsid w:val="00B16414"/>
    <w:rsid w:val="00B1725F"/>
    <w:rsid w:val="00B210E7"/>
    <w:rsid w:val="00B2224B"/>
    <w:rsid w:val="00B239E8"/>
    <w:rsid w:val="00B23CAC"/>
    <w:rsid w:val="00B25793"/>
    <w:rsid w:val="00B26A88"/>
    <w:rsid w:val="00B3057A"/>
    <w:rsid w:val="00B30CB3"/>
    <w:rsid w:val="00B316F7"/>
    <w:rsid w:val="00B34F34"/>
    <w:rsid w:val="00B35E30"/>
    <w:rsid w:val="00B3648C"/>
    <w:rsid w:val="00B37804"/>
    <w:rsid w:val="00B40097"/>
    <w:rsid w:val="00B40DF9"/>
    <w:rsid w:val="00B42041"/>
    <w:rsid w:val="00B42B2F"/>
    <w:rsid w:val="00B433DB"/>
    <w:rsid w:val="00B43FD3"/>
    <w:rsid w:val="00B47312"/>
    <w:rsid w:val="00B52C96"/>
    <w:rsid w:val="00B53654"/>
    <w:rsid w:val="00B541DE"/>
    <w:rsid w:val="00B547D3"/>
    <w:rsid w:val="00B559DE"/>
    <w:rsid w:val="00B5665E"/>
    <w:rsid w:val="00B608EF"/>
    <w:rsid w:val="00B6155D"/>
    <w:rsid w:val="00B61963"/>
    <w:rsid w:val="00B62E7A"/>
    <w:rsid w:val="00B633FA"/>
    <w:rsid w:val="00B63868"/>
    <w:rsid w:val="00B64213"/>
    <w:rsid w:val="00B6530D"/>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62"/>
    <w:rsid w:val="00BA26C7"/>
    <w:rsid w:val="00BA3C45"/>
    <w:rsid w:val="00BA56DC"/>
    <w:rsid w:val="00BA6FC0"/>
    <w:rsid w:val="00BA758A"/>
    <w:rsid w:val="00BB054B"/>
    <w:rsid w:val="00BB06C9"/>
    <w:rsid w:val="00BB19F6"/>
    <w:rsid w:val="00BB3535"/>
    <w:rsid w:val="00BB5B1F"/>
    <w:rsid w:val="00BB5F49"/>
    <w:rsid w:val="00BB769D"/>
    <w:rsid w:val="00BC0EF5"/>
    <w:rsid w:val="00BC279A"/>
    <w:rsid w:val="00BC2FE8"/>
    <w:rsid w:val="00BC5001"/>
    <w:rsid w:val="00BC6CDD"/>
    <w:rsid w:val="00BC7D07"/>
    <w:rsid w:val="00BD062E"/>
    <w:rsid w:val="00BD0A4A"/>
    <w:rsid w:val="00BD1E15"/>
    <w:rsid w:val="00BD22FF"/>
    <w:rsid w:val="00BD5A5A"/>
    <w:rsid w:val="00BE3BA8"/>
    <w:rsid w:val="00BF0851"/>
    <w:rsid w:val="00BF0B02"/>
    <w:rsid w:val="00BF5717"/>
    <w:rsid w:val="00BF5A5F"/>
    <w:rsid w:val="00C00273"/>
    <w:rsid w:val="00C0109C"/>
    <w:rsid w:val="00C01D66"/>
    <w:rsid w:val="00C0275B"/>
    <w:rsid w:val="00C03624"/>
    <w:rsid w:val="00C0464D"/>
    <w:rsid w:val="00C07493"/>
    <w:rsid w:val="00C07F0B"/>
    <w:rsid w:val="00C11C69"/>
    <w:rsid w:val="00C11FF6"/>
    <w:rsid w:val="00C12C4B"/>
    <w:rsid w:val="00C137C2"/>
    <w:rsid w:val="00C13AC7"/>
    <w:rsid w:val="00C14482"/>
    <w:rsid w:val="00C144C1"/>
    <w:rsid w:val="00C1485F"/>
    <w:rsid w:val="00C15356"/>
    <w:rsid w:val="00C16500"/>
    <w:rsid w:val="00C16DEF"/>
    <w:rsid w:val="00C20923"/>
    <w:rsid w:val="00C228C7"/>
    <w:rsid w:val="00C24FF3"/>
    <w:rsid w:val="00C2767E"/>
    <w:rsid w:val="00C2769A"/>
    <w:rsid w:val="00C277D9"/>
    <w:rsid w:val="00C27F68"/>
    <w:rsid w:val="00C31F20"/>
    <w:rsid w:val="00C32358"/>
    <w:rsid w:val="00C326B9"/>
    <w:rsid w:val="00C34BED"/>
    <w:rsid w:val="00C34F47"/>
    <w:rsid w:val="00C35DF9"/>
    <w:rsid w:val="00C366B4"/>
    <w:rsid w:val="00C36CB3"/>
    <w:rsid w:val="00C372F1"/>
    <w:rsid w:val="00C405D1"/>
    <w:rsid w:val="00C4094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1FD2"/>
    <w:rsid w:val="00C62674"/>
    <w:rsid w:val="00C65A21"/>
    <w:rsid w:val="00C65C94"/>
    <w:rsid w:val="00C66B6F"/>
    <w:rsid w:val="00C66D9A"/>
    <w:rsid w:val="00C701E7"/>
    <w:rsid w:val="00C744E4"/>
    <w:rsid w:val="00C747D3"/>
    <w:rsid w:val="00C752C8"/>
    <w:rsid w:val="00C7684F"/>
    <w:rsid w:val="00C76B0E"/>
    <w:rsid w:val="00C76E87"/>
    <w:rsid w:val="00C81A30"/>
    <w:rsid w:val="00C839B9"/>
    <w:rsid w:val="00C83EE8"/>
    <w:rsid w:val="00C8558C"/>
    <w:rsid w:val="00C860F2"/>
    <w:rsid w:val="00C90423"/>
    <w:rsid w:val="00C90E0A"/>
    <w:rsid w:val="00C9112D"/>
    <w:rsid w:val="00C91897"/>
    <w:rsid w:val="00C923D0"/>
    <w:rsid w:val="00C9336C"/>
    <w:rsid w:val="00C94D76"/>
    <w:rsid w:val="00C97361"/>
    <w:rsid w:val="00CA1FA0"/>
    <w:rsid w:val="00CA37A5"/>
    <w:rsid w:val="00CA382B"/>
    <w:rsid w:val="00CA4466"/>
    <w:rsid w:val="00CA4EA0"/>
    <w:rsid w:val="00CA4EB9"/>
    <w:rsid w:val="00CA5C06"/>
    <w:rsid w:val="00CA7396"/>
    <w:rsid w:val="00CB1462"/>
    <w:rsid w:val="00CB24B8"/>
    <w:rsid w:val="00CB37E4"/>
    <w:rsid w:val="00CB6143"/>
    <w:rsid w:val="00CB7BF6"/>
    <w:rsid w:val="00CC101D"/>
    <w:rsid w:val="00CC2C66"/>
    <w:rsid w:val="00CC31E7"/>
    <w:rsid w:val="00CC36A0"/>
    <w:rsid w:val="00CC36B6"/>
    <w:rsid w:val="00CC47EC"/>
    <w:rsid w:val="00CC77D9"/>
    <w:rsid w:val="00CC7D5A"/>
    <w:rsid w:val="00CD01A9"/>
    <w:rsid w:val="00CD0E94"/>
    <w:rsid w:val="00CD119C"/>
    <w:rsid w:val="00CD1BC6"/>
    <w:rsid w:val="00CD28FF"/>
    <w:rsid w:val="00CD30C9"/>
    <w:rsid w:val="00CD6641"/>
    <w:rsid w:val="00CD684F"/>
    <w:rsid w:val="00CD6932"/>
    <w:rsid w:val="00CE2E38"/>
    <w:rsid w:val="00CE2E68"/>
    <w:rsid w:val="00CE3A97"/>
    <w:rsid w:val="00CE4521"/>
    <w:rsid w:val="00CE4A27"/>
    <w:rsid w:val="00CE53D5"/>
    <w:rsid w:val="00CE600F"/>
    <w:rsid w:val="00CE7C38"/>
    <w:rsid w:val="00CF2FBA"/>
    <w:rsid w:val="00CF34BE"/>
    <w:rsid w:val="00CF35B8"/>
    <w:rsid w:val="00CF3E8B"/>
    <w:rsid w:val="00CF45A4"/>
    <w:rsid w:val="00CF682D"/>
    <w:rsid w:val="00CF7A9F"/>
    <w:rsid w:val="00D04064"/>
    <w:rsid w:val="00D04523"/>
    <w:rsid w:val="00D050B2"/>
    <w:rsid w:val="00D0689A"/>
    <w:rsid w:val="00D119DD"/>
    <w:rsid w:val="00D13127"/>
    <w:rsid w:val="00D142E1"/>
    <w:rsid w:val="00D16CED"/>
    <w:rsid w:val="00D17C33"/>
    <w:rsid w:val="00D17DDD"/>
    <w:rsid w:val="00D209AC"/>
    <w:rsid w:val="00D219EF"/>
    <w:rsid w:val="00D2250D"/>
    <w:rsid w:val="00D22AE6"/>
    <w:rsid w:val="00D245C1"/>
    <w:rsid w:val="00D246A9"/>
    <w:rsid w:val="00D27BA7"/>
    <w:rsid w:val="00D27FD9"/>
    <w:rsid w:val="00D3049B"/>
    <w:rsid w:val="00D30ECA"/>
    <w:rsid w:val="00D32593"/>
    <w:rsid w:val="00D326CF"/>
    <w:rsid w:val="00D334D9"/>
    <w:rsid w:val="00D3443E"/>
    <w:rsid w:val="00D37AC1"/>
    <w:rsid w:val="00D37EDF"/>
    <w:rsid w:val="00D4676F"/>
    <w:rsid w:val="00D4678C"/>
    <w:rsid w:val="00D46E68"/>
    <w:rsid w:val="00D47B3D"/>
    <w:rsid w:val="00D5246D"/>
    <w:rsid w:val="00D5346C"/>
    <w:rsid w:val="00D56CD3"/>
    <w:rsid w:val="00D60C26"/>
    <w:rsid w:val="00D60F5C"/>
    <w:rsid w:val="00D611E7"/>
    <w:rsid w:val="00D6499C"/>
    <w:rsid w:val="00D64DEF"/>
    <w:rsid w:val="00D64F46"/>
    <w:rsid w:val="00D657BA"/>
    <w:rsid w:val="00D65905"/>
    <w:rsid w:val="00D6608C"/>
    <w:rsid w:val="00D720AC"/>
    <w:rsid w:val="00D72AAA"/>
    <w:rsid w:val="00D72EAE"/>
    <w:rsid w:val="00D74803"/>
    <w:rsid w:val="00D75B27"/>
    <w:rsid w:val="00D76646"/>
    <w:rsid w:val="00D803FE"/>
    <w:rsid w:val="00D804C1"/>
    <w:rsid w:val="00D81601"/>
    <w:rsid w:val="00D8206B"/>
    <w:rsid w:val="00D83AFD"/>
    <w:rsid w:val="00D83DF6"/>
    <w:rsid w:val="00D90883"/>
    <w:rsid w:val="00D91F9A"/>
    <w:rsid w:val="00D921D2"/>
    <w:rsid w:val="00D923CE"/>
    <w:rsid w:val="00D94F00"/>
    <w:rsid w:val="00D95DB6"/>
    <w:rsid w:val="00D96F85"/>
    <w:rsid w:val="00DA1101"/>
    <w:rsid w:val="00DA157E"/>
    <w:rsid w:val="00DA29FC"/>
    <w:rsid w:val="00DA3CFA"/>
    <w:rsid w:val="00DA3F88"/>
    <w:rsid w:val="00DA47DC"/>
    <w:rsid w:val="00DA48A2"/>
    <w:rsid w:val="00DA721A"/>
    <w:rsid w:val="00DB0034"/>
    <w:rsid w:val="00DB0684"/>
    <w:rsid w:val="00DB542E"/>
    <w:rsid w:val="00DB5E80"/>
    <w:rsid w:val="00DB6242"/>
    <w:rsid w:val="00DC039B"/>
    <w:rsid w:val="00DC0DBA"/>
    <w:rsid w:val="00DC0FC0"/>
    <w:rsid w:val="00DC27C8"/>
    <w:rsid w:val="00DC4B1D"/>
    <w:rsid w:val="00DD01F9"/>
    <w:rsid w:val="00DD0A40"/>
    <w:rsid w:val="00DD0AF5"/>
    <w:rsid w:val="00DD1AFA"/>
    <w:rsid w:val="00DD3FA0"/>
    <w:rsid w:val="00DD66A2"/>
    <w:rsid w:val="00DD6EC1"/>
    <w:rsid w:val="00DD7EB2"/>
    <w:rsid w:val="00DE0B97"/>
    <w:rsid w:val="00DE19B4"/>
    <w:rsid w:val="00DE346C"/>
    <w:rsid w:val="00DE6C78"/>
    <w:rsid w:val="00DE754E"/>
    <w:rsid w:val="00DE7CE6"/>
    <w:rsid w:val="00DF049B"/>
    <w:rsid w:val="00DF0E9F"/>
    <w:rsid w:val="00DF3C57"/>
    <w:rsid w:val="00DF4CCC"/>
    <w:rsid w:val="00DF653B"/>
    <w:rsid w:val="00DF6A40"/>
    <w:rsid w:val="00E00731"/>
    <w:rsid w:val="00E029AC"/>
    <w:rsid w:val="00E02A86"/>
    <w:rsid w:val="00E034F8"/>
    <w:rsid w:val="00E03BDC"/>
    <w:rsid w:val="00E04AE4"/>
    <w:rsid w:val="00E0529D"/>
    <w:rsid w:val="00E059CA"/>
    <w:rsid w:val="00E0723F"/>
    <w:rsid w:val="00E0774B"/>
    <w:rsid w:val="00E07D8E"/>
    <w:rsid w:val="00E10867"/>
    <w:rsid w:val="00E15FB8"/>
    <w:rsid w:val="00E17110"/>
    <w:rsid w:val="00E1741B"/>
    <w:rsid w:val="00E20CF6"/>
    <w:rsid w:val="00E23286"/>
    <w:rsid w:val="00E23658"/>
    <w:rsid w:val="00E23D2C"/>
    <w:rsid w:val="00E25643"/>
    <w:rsid w:val="00E2652F"/>
    <w:rsid w:val="00E27FE9"/>
    <w:rsid w:val="00E304F7"/>
    <w:rsid w:val="00E307AF"/>
    <w:rsid w:val="00E30ABD"/>
    <w:rsid w:val="00E312FD"/>
    <w:rsid w:val="00E34F0C"/>
    <w:rsid w:val="00E3686A"/>
    <w:rsid w:val="00E40A28"/>
    <w:rsid w:val="00E40C2D"/>
    <w:rsid w:val="00E44193"/>
    <w:rsid w:val="00E44593"/>
    <w:rsid w:val="00E472F1"/>
    <w:rsid w:val="00E476C1"/>
    <w:rsid w:val="00E501EA"/>
    <w:rsid w:val="00E50892"/>
    <w:rsid w:val="00E54B31"/>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76F50"/>
    <w:rsid w:val="00E84A8E"/>
    <w:rsid w:val="00E8557A"/>
    <w:rsid w:val="00E85EF5"/>
    <w:rsid w:val="00E86585"/>
    <w:rsid w:val="00E87885"/>
    <w:rsid w:val="00E9039C"/>
    <w:rsid w:val="00E9089D"/>
    <w:rsid w:val="00E91008"/>
    <w:rsid w:val="00E93268"/>
    <w:rsid w:val="00E9493F"/>
    <w:rsid w:val="00E9495B"/>
    <w:rsid w:val="00E94AA1"/>
    <w:rsid w:val="00E96976"/>
    <w:rsid w:val="00E96BA4"/>
    <w:rsid w:val="00EA1318"/>
    <w:rsid w:val="00EA1773"/>
    <w:rsid w:val="00EA3594"/>
    <w:rsid w:val="00EA3650"/>
    <w:rsid w:val="00EA46DC"/>
    <w:rsid w:val="00EA5B73"/>
    <w:rsid w:val="00EA7385"/>
    <w:rsid w:val="00EA755B"/>
    <w:rsid w:val="00EA7EF4"/>
    <w:rsid w:val="00EB00CC"/>
    <w:rsid w:val="00EB0610"/>
    <w:rsid w:val="00EB0CA5"/>
    <w:rsid w:val="00EB1D7D"/>
    <w:rsid w:val="00EB2BA7"/>
    <w:rsid w:val="00EB2FF8"/>
    <w:rsid w:val="00EB3935"/>
    <w:rsid w:val="00EB57A5"/>
    <w:rsid w:val="00EB5A5F"/>
    <w:rsid w:val="00EB5FCF"/>
    <w:rsid w:val="00EB6393"/>
    <w:rsid w:val="00EB690B"/>
    <w:rsid w:val="00EB6BC9"/>
    <w:rsid w:val="00EC034E"/>
    <w:rsid w:val="00EC0A85"/>
    <w:rsid w:val="00EC1973"/>
    <w:rsid w:val="00EC2693"/>
    <w:rsid w:val="00EC4EE3"/>
    <w:rsid w:val="00ED1153"/>
    <w:rsid w:val="00ED18F0"/>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5660"/>
    <w:rsid w:val="00F1662D"/>
    <w:rsid w:val="00F2105C"/>
    <w:rsid w:val="00F21F15"/>
    <w:rsid w:val="00F227B5"/>
    <w:rsid w:val="00F23BD8"/>
    <w:rsid w:val="00F23E2B"/>
    <w:rsid w:val="00F24043"/>
    <w:rsid w:val="00F241EA"/>
    <w:rsid w:val="00F2429F"/>
    <w:rsid w:val="00F25738"/>
    <w:rsid w:val="00F26215"/>
    <w:rsid w:val="00F262D2"/>
    <w:rsid w:val="00F305E2"/>
    <w:rsid w:val="00F352CB"/>
    <w:rsid w:val="00F35A7D"/>
    <w:rsid w:val="00F35C22"/>
    <w:rsid w:val="00F35C7F"/>
    <w:rsid w:val="00F35E17"/>
    <w:rsid w:val="00F37078"/>
    <w:rsid w:val="00F404DC"/>
    <w:rsid w:val="00F435C0"/>
    <w:rsid w:val="00F43EA1"/>
    <w:rsid w:val="00F44092"/>
    <w:rsid w:val="00F44AD8"/>
    <w:rsid w:val="00F4581D"/>
    <w:rsid w:val="00F46142"/>
    <w:rsid w:val="00F479E3"/>
    <w:rsid w:val="00F47CAB"/>
    <w:rsid w:val="00F47CEF"/>
    <w:rsid w:val="00F50444"/>
    <w:rsid w:val="00F50990"/>
    <w:rsid w:val="00F5194C"/>
    <w:rsid w:val="00F525FF"/>
    <w:rsid w:val="00F54150"/>
    <w:rsid w:val="00F5582E"/>
    <w:rsid w:val="00F56E97"/>
    <w:rsid w:val="00F610DA"/>
    <w:rsid w:val="00F62358"/>
    <w:rsid w:val="00F62F39"/>
    <w:rsid w:val="00F63C66"/>
    <w:rsid w:val="00F645F2"/>
    <w:rsid w:val="00F64785"/>
    <w:rsid w:val="00F6613A"/>
    <w:rsid w:val="00F6635D"/>
    <w:rsid w:val="00F67830"/>
    <w:rsid w:val="00F70064"/>
    <w:rsid w:val="00F70078"/>
    <w:rsid w:val="00F703E1"/>
    <w:rsid w:val="00F704E9"/>
    <w:rsid w:val="00F706F3"/>
    <w:rsid w:val="00F7082E"/>
    <w:rsid w:val="00F73175"/>
    <w:rsid w:val="00F73D8E"/>
    <w:rsid w:val="00F748C8"/>
    <w:rsid w:val="00F751B8"/>
    <w:rsid w:val="00F80356"/>
    <w:rsid w:val="00F8298A"/>
    <w:rsid w:val="00F82D76"/>
    <w:rsid w:val="00F86243"/>
    <w:rsid w:val="00F9516E"/>
    <w:rsid w:val="00F97881"/>
    <w:rsid w:val="00FA064C"/>
    <w:rsid w:val="00FA2B2D"/>
    <w:rsid w:val="00FA6722"/>
    <w:rsid w:val="00FA75FB"/>
    <w:rsid w:val="00FA7C3C"/>
    <w:rsid w:val="00FB0708"/>
    <w:rsid w:val="00FB091D"/>
    <w:rsid w:val="00FB1257"/>
    <w:rsid w:val="00FB1259"/>
    <w:rsid w:val="00FB2752"/>
    <w:rsid w:val="00FB428E"/>
    <w:rsid w:val="00FB4BBE"/>
    <w:rsid w:val="00FB57B4"/>
    <w:rsid w:val="00FB706B"/>
    <w:rsid w:val="00FC3054"/>
    <w:rsid w:val="00FC354F"/>
    <w:rsid w:val="00FC3CE9"/>
    <w:rsid w:val="00FC3FFF"/>
    <w:rsid w:val="00FC4E44"/>
    <w:rsid w:val="00FC7C5F"/>
    <w:rsid w:val="00FD0127"/>
    <w:rsid w:val="00FD0E64"/>
    <w:rsid w:val="00FD3242"/>
    <w:rsid w:val="00FD57C5"/>
    <w:rsid w:val="00FD5B72"/>
    <w:rsid w:val="00FD683F"/>
    <w:rsid w:val="00FE0EDF"/>
    <w:rsid w:val="00FE12A2"/>
    <w:rsid w:val="00FE16C3"/>
    <w:rsid w:val="00FE1E7C"/>
    <w:rsid w:val="00FE2350"/>
    <w:rsid w:val="00FE34C1"/>
    <w:rsid w:val="00FE43D0"/>
    <w:rsid w:val="00FE44C9"/>
    <w:rsid w:val="00FE7666"/>
    <w:rsid w:val="00FE770A"/>
    <w:rsid w:val="00FE7936"/>
    <w:rsid w:val="00FF090A"/>
    <w:rsid w:val="00FF0E06"/>
    <w:rsid w:val="00FF0E10"/>
    <w:rsid w:val="00FF2FC8"/>
    <w:rsid w:val="00FF3E60"/>
    <w:rsid w:val="00FF48C0"/>
    <w:rsid w:val="00FF5C5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703416BE-6C68-4354-9843-88A4C493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Heading1">
    <w:name w:val="heading 1"/>
    <w:basedOn w:val="Normal"/>
    <w:next w:val="Normal"/>
    <w:link w:val="Heading1Char"/>
    <w:qFormat/>
    <w:rsid w:val="00CA1FA0"/>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Heading3">
    <w:name w:val="heading 3"/>
    <w:basedOn w:val="Normal"/>
    <w:next w:val="Normal"/>
    <w:link w:val="Heading3Char"/>
    <w:semiHidden/>
    <w:unhideWhenUsed/>
    <w:qFormat/>
    <w:rsid w:val="009344BB"/>
    <w:pPr>
      <w:keepNext/>
      <w:keepLines/>
      <w:spacing w:before="40"/>
      <w:outlineLvl w:val="2"/>
    </w:pPr>
    <w:rPr>
      <w:rFonts w:ascii="Verdana" w:eastAsiaTheme="majorEastAsia" w:hAnsi="Verdana" w:cstheme="majorBidi"/>
      <w:sz w:val="20"/>
    </w:rPr>
  </w:style>
  <w:style w:type="paragraph" w:styleId="Heading4">
    <w:name w:val="heading 4"/>
    <w:basedOn w:val="Normal"/>
    <w:next w:val="Normal"/>
    <w:link w:val="Heading4Ch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5643"/>
    <w:pPr>
      <w:tabs>
        <w:tab w:val="center" w:pos="4536"/>
        <w:tab w:val="right" w:pos="9072"/>
      </w:tabs>
    </w:pPr>
  </w:style>
  <w:style w:type="paragraph" w:styleId="Footer">
    <w:name w:val="footer"/>
    <w:basedOn w:val="Normal"/>
    <w:link w:val="FooterChar"/>
    <w:uiPriority w:val="99"/>
    <w:rsid w:val="00E25643"/>
    <w:pPr>
      <w:tabs>
        <w:tab w:val="center" w:pos="4536"/>
        <w:tab w:val="right" w:pos="9072"/>
      </w:tabs>
    </w:pPr>
  </w:style>
  <w:style w:type="character" w:styleId="Hyperlink">
    <w:name w:val="Hyperlink"/>
    <w:rsid w:val="005A3FC3"/>
    <w:rPr>
      <w:color w:val="0000FF"/>
      <w:u w:val="single"/>
    </w:rPr>
  </w:style>
  <w:style w:type="paragraph" w:styleId="BalloonText">
    <w:name w:val="Balloon Text"/>
    <w:basedOn w:val="Normal"/>
    <w:link w:val="BalloonTextChar"/>
    <w:rsid w:val="009E3037"/>
    <w:rPr>
      <w:rFonts w:ascii="Tahoma" w:hAnsi="Tahoma" w:cs="Tahoma"/>
      <w:sz w:val="16"/>
      <w:szCs w:val="16"/>
    </w:rPr>
  </w:style>
  <w:style w:type="character" w:customStyle="1" w:styleId="BalloonTextChar">
    <w:name w:val="Balloon Text Char"/>
    <w:link w:val="BalloonText"/>
    <w:rsid w:val="009E3037"/>
    <w:rPr>
      <w:rFonts w:ascii="Tahoma" w:hAnsi="Tahoma" w:cs="Tahoma"/>
      <w:sz w:val="16"/>
      <w:szCs w:val="16"/>
    </w:rPr>
  </w:style>
  <w:style w:type="character" w:customStyle="1" w:styleId="FooterChar">
    <w:name w:val="Footer Char"/>
    <w:link w:val="Footer"/>
    <w:uiPriority w:val="99"/>
    <w:rsid w:val="00A71315"/>
    <w:rPr>
      <w:sz w:val="24"/>
      <w:szCs w:val="24"/>
    </w:rPr>
  </w:style>
  <w:style w:type="table" w:styleId="TableGrid">
    <w:name w:val="Table Grid"/>
    <w:basedOn w:val="TableNormal"/>
    <w:uiPriority w:val="5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15CB"/>
    <w:pPr>
      <w:ind w:left="708"/>
    </w:pPr>
  </w:style>
  <w:style w:type="character" w:customStyle="1" w:styleId="Heading1Char">
    <w:name w:val="Heading 1 Char"/>
    <w:basedOn w:val="DefaultParagraphFont"/>
    <w:link w:val="Heading1"/>
    <w:rsid w:val="00CA1FA0"/>
    <w:rPr>
      <w:rFonts w:asciiTheme="majorHAnsi" w:eastAsiaTheme="majorEastAsia" w:hAnsiTheme="majorHAnsi" w:cstheme="majorBidi"/>
      <w:sz w:val="32"/>
      <w:szCs w:val="32"/>
    </w:rPr>
  </w:style>
  <w:style w:type="character" w:customStyle="1" w:styleId="Heading2Char">
    <w:name w:val="Heading 2 Char"/>
    <w:basedOn w:val="DefaultParagraphFont"/>
    <w:link w:val="Heading2"/>
    <w:semiHidden/>
    <w:rsid w:val="005C4720"/>
    <w:rPr>
      <w:rFonts w:ascii="Verdana" w:eastAsiaTheme="majorEastAsia" w:hAnsi="Verdana" w:cstheme="majorBidi"/>
      <w:b/>
      <w:szCs w:val="26"/>
    </w:rPr>
  </w:style>
  <w:style w:type="character" w:customStyle="1" w:styleId="Heading3Char">
    <w:name w:val="Heading 3 Char"/>
    <w:basedOn w:val="DefaultParagraphFont"/>
    <w:link w:val="Heading3"/>
    <w:semiHidden/>
    <w:rsid w:val="009344BB"/>
    <w:rPr>
      <w:rFonts w:ascii="Verdana" w:eastAsiaTheme="majorEastAsia" w:hAnsi="Verdana" w:cstheme="majorBidi"/>
      <w:szCs w:val="24"/>
    </w:rPr>
  </w:style>
  <w:style w:type="character" w:customStyle="1" w:styleId="Mentionnonrsolue1">
    <w:name w:val="Mention non résolue1"/>
    <w:basedOn w:val="DefaultParagraphFont"/>
    <w:uiPriority w:val="99"/>
    <w:semiHidden/>
    <w:unhideWhenUsed/>
    <w:rsid w:val="00F44092"/>
    <w:rPr>
      <w:color w:val="605E5C"/>
      <w:shd w:val="clear" w:color="auto" w:fill="E1DFDD"/>
    </w:rPr>
  </w:style>
  <w:style w:type="character" w:styleId="Emphasis">
    <w:name w:val="Emphasis"/>
    <w:basedOn w:val="DefaultParagraphFont"/>
    <w:qFormat/>
    <w:rsid w:val="001303D1"/>
    <w:rPr>
      <w:i/>
      <w:iCs/>
    </w:rPr>
  </w:style>
  <w:style w:type="paragraph" w:styleId="NormalWeb">
    <w:name w:val="Normal (Web)"/>
    <w:basedOn w:val="Normal"/>
    <w:uiPriority w:val="99"/>
    <w:rsid w:val="00FF0E10"/>
  </w:style>
  <w:style w:type="character" w:customStyle="1" w:styleId="Heading8Char">
    <w:name w:val="Heading 8 Char"/>
    <w:basedOn w:val="DefaultParagraphFont"/>
    <w:link w:val="Heading8"/>
    <w:uiPriority w:val="9"/>
    <w:semiHidden/>
    <w:rsid w:val="00AA6301"/>
    <w:rPr>
      <w:rFonts w:eastAsiaTheme="majorEastAsia" w:cstheme="majorBidi"/>
      <w:i/>
      <w:iCs/>
      <w:color w:val="272727" w:themeColor="text1" w:themeTint="D8"/>
      <w:sz w:val="24"/>
      <w:szCs w:val="24"/>
    </w:rPr>
  </w:style>
  <w:style w:type="character" w:customStyle="1" w:styleId="Heading4Char">
    <w:name w:val="Heading 4 Char"/>
    <w:basedOn w:val="DefaultParagraphFont"/>
    <w:link w:val="Heading4"/>
    <w:semiHidden/>
    <w:rsid w:val="007261C6"/>
    <w:rPr>
      <w:rFonts w:asciiTheme="majorHAnsi" w:eastAsiaTheme="majorEastAsia" w:hAnsiTheme="majorHAnsi" w:cstheme="majorBidi"/>
      <w:i/>
      <w:iCs/>
      <w:color w:val="2E74B5" w:themeColor="accent1" w:themeShade="BF"/>
      <w:sz w:val="24"/>
      <w:szCs w:val="24"/>
    </w:rPr>
  </w:style>
  <w:style w:type="paragraph" w:styleId="Revision">
    <w:name w:val="Revision"/>
    <w:hidden/>
    <w:uiPriority w:val="99"/>
    <w:semiHidden/>
    <w:rsid w:val="00F82D76"/>
    <w:rPr>
      <w:sz w:val="24"/>
      <w:szCs w:val="24"/>
    </w:rPr>
  </w:style>
  <w:style w:type="character" w:styleId="CommentReference">
    <w:name w:val="annotation reference"/>
    <w:basedOn w:val="DefaultParagraphFont"/>
    <w:rsid w:val="00EB1D7D"/>
    <w:rPr>
      <w:sz w:val="16"/>
      <w:szCs w:val="16"/>
    </w:rPr>
  </w:style>
  <w:style w:type="paragraph" w:styleId="CommentText">
    <w:name w:val="annotation text"/>
    <w:basedOn w:val="Normal"/>
    <w:link w:val="CommentTextChar"/>
    <w:rsid w:val="00EB1D7D"/>
    <w:rPr>
      <w:sz w:val="20"/>
      <w:szCs w:val="20"/>
    </w:rPr>
  </w:style>
  <w:style w:type="character" w:customStyle="1" w:styleId="CommentTextChar">
    <w:name w:val="Comment Text Char"/>
    <w:basedOn w:val="DefaultParagraphFont"/>
    <w:link w:val="CommentText"/>
    <w:rsid w:val="00EB1D7D"/>
  </w:style>
  <w:style w:type="paragraph" w:styleId="CommentSubject">
    <w:name w:val="annotation subject"/>
    <w:basedOn w:val="CommentText"/>
    <w:next w:val="CommentText"/>
    <w:link w:val="CommentSubjectChar"/>
    <w:rsid w:val="00EB1D7D"/>
    <w:rPr>
      <w:b/>
      <w:bCs/>
    </w:rPr>
  </w:style>
  <w:style w:type="character" w:customStyle="1" w:styleId="CommentSubjectChar">
    <w:name w:val="Comment Subject Char"/>
    <w:basedOn w:val="CommentTextChar"/>
    <w:link w:val="CommentSubject"/>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519608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05417228">
      <w:bodyDiv w:val="1"/>
      <w:marLeft w:val="0"/>
      <w:marRight w:val="0"/>
      <w:marTop w:val="0"/>
      <w:marBottom w:val="0"/>
      <w:divBdr>
        <w:top w:val="none" w:sz="0" w:space="0" w:color="auto"/>
        <w:left w:val="none" w:sz="0" w:space="0" w:color="auto"/>
        <w:bottom w:val="none" w:sz="0" w:space="0" w:color="auto"/>
        <w:right w:val="none" w:sz="0" w:space="0" w:color="auto"/>
      </w:divBdr>
    </w:div>
    <w:div w:id="209265311">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39143128">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49460057">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3535873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17546765">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304312583">
      <w:bodyDiv w:val="1"/>
      <w:marLeft w:val="0"/>
      <w:marRight w:val="0"/>
      <w:marTop w:val="0"/>
      <w:marBottom w:val="0"/>
      <w:divBdr>
        <w:top w:val="none" w:sz="0" w:space="0" w:color="auto"/>
        <w:left w:val="none" w:sz="0" w:space="0" w:color="auto"/>
        <w:bottom w:val="none" w:sz="0" w:space="0" w:color="auto"/>
        <w:right w:val="none" w:sz="0" w:space="0" w:color="auto"/>
      </w:divBdr>
    </w:div>
    <w:div w:id="1315060373">
      <w:bodyDiv w:val="1"/>
      <w:marLeft w:val="0"/>
      <w:marRight w:val="0"/>
      <w:marTop w:val="0"/>
      <w:marBottom w:val="0"/>
      <w:divBdr>
        <w:top w:val="none" w:sz="0" w:space="0" w:color="auto"/>
        <w:left w:val="none" w:sz="0" w:space="0" w:color="auto"/>
        <w:bottom w:val="none" w:sz="0" w:space="0" w:color="auto"/>
        <w:right w:val="none" w:sz="0" w:space="0" w:color="auto"/>
      </w:divBdr>
    </w:div>
    <w:div w:id="1385326332">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1728467">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46342127">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08188542">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93CC16-C82A-4E65-8DC1-01F2D3BEB053}">
  <ds:schemaRefs>
    <ds:schemaRef ds:uri="http://schemas.microsoft.com/office/2006/metadata/properties"/>
    <ds:schemaRef ds:uri="http://schemas.microsoft.com/office/infopath/2007/PartnerControls"/>
    <ds:schemaRef ds:uri="http://schemas.microsoft.com/sharepoint/v3"/>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1A4DB041-94DD-44C6-A014-EB352CB4D997}">
  <ds:schemaRefs>
    <ds:schemaRef ds:uri="http://schemas.microsoft.com/sharepoint/v3/contenttype/forms"/>
  </ds:schemaRefs>
</ds:datastoreItem>
</file>

<file path=customXml/itemProps3.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4.xml><?xml version="1.0" encoding="utf-8"?>
<ds:datastoreItem xmlns:ds="http://schemas.openxmlformats.org/officeDocument/2006/customXml" ds:itemID="{68D70933-BBEE-41AB-8532-343A88E8E5D0}"/>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4072</Words>
  <Characters>23215</Characters>
  <Application>Microsoft Office Word</Application>
  <DocSecurity>4</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 S.A.S.</dc:creator>
  <cp:keywords/>
  <cp:lastModifiedBy>Damien PLOVIE</cp:lastModifiedBy>
  <cp:revision>22</cp:revision>
  <cp:lastPrinted>2026-04-10T23:22:00Z</cp:lastPrinted>
  <dcterms:created xsi:type="dcterms:W3CDTF">2026-02-11T18:20:00Z</dcterms:created>
  <dcterms:modified xsi:type="dcterms:W3CDTF">2026-04-10T14:23:00Z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