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A675" w14:textId="77777777" w:rsidR="00054F4A" w:rsidRPr="00224428" w:rsidRDefault="00054F4A" w:rsidP="00054F4A">
      <w:pPr>
        <w:ind w:left="-709"/>
        <w:jc w:val="both"/>
        <w:rPr>
          <w:rFonts w:ascii="Sto TT" w:eastAsia="Verdana" w:hAnsi="Sto TT" w:cs="Arial"/>
          <w:b/>
          <w:bCs/>
          <w:sz w:val="20"/>
          <w:szCs w:val="20"/>
        </w:rPr>
      </w:pPr>
      <w:bookmarkStart w:id="0" w:name="TAB_SOLUTION_IMAGES"/>
      <w:r w:rsidRPr="00224428">
        <w:rPr>
          <w:rFonts w:ascii="Sto TT" w:eastAsia="Verdana" w:hAnsi="Sto TT" w:cs="Arial"/>
          <w:b/>
          <w:bCs/>
          <w:sz w:val="20"/>
          <w:szCs w:val="20"/>
        </w:rPr>
        <w:t>Préparation du support avant réparation d’un ouvrage en béton</w:t>
      </w:r>
    </w:p>
    <w:p w14:paraId="6BA63E6C" w14:textId="77777777" w:rsidR="00054F4A" w:rsidRPr="00224428" w:rsidRDefault="00054F4A" w:rsidP="00054F4A">
      <w:pPr>
        <w:ind w:left="-709"/>
        <w:jc w:val="both"/>
        <w:rPr>
          <w:rFonts w:ascii="Sto TT" w:eastAsia="Verdana" w:hAnsi="Sto TT" w:cs="Arial"/>
          <w:sz w:val="18"/>
          <w:szCs w:val="18"/>
        </w:rPr>
      </w:pPr>
    </w:p>
    <w:p w14:paraId="767B7BF7" w14:textId="77777777" w:rsidR="00054F4A" w:rsidRPr="00224428" w:rsidRDefault="00054F4A" w:rsidP="00054F4A">
      <w:pPr>
        <w:ind w:left="-709"/>
        <w:jc w:val="both"/>
        <w:rPr>
          <w:rFonts w:ascii="Sto TT" w:eastAsia="Verdana" w:hAnsi="Sto TT" w:cs="Arial"/>
          <w:sz w:val="18"/>
          <w:szCs w:val="18"/>
        </w:rPr>
      </w:pPr>
      <w:r w:rsidRPr="00224428">
        <w:rPr>
          <w:rFonts w:ascii="Sto TT" w:eastAsia="Verdana" w:hAnsi="Sto TT" w:cs="Arial"/>
          <w:sz w:val="18"/>
          <w:szCs w:val="18"/>
        </w:rPr>
        <w:t>Avant toute intervention de réparation sur un ouvrage en béton, il est impératif de procéder à une préparation rigoureuse du support. Celui-ci doit être cohésif, exempt de substances séparatrices, et humidifié sans ruissellement. Il est indispensable d’éliminer mécaniquement les parties de béton dégradé ou non adhérentes. Les arêtes doivent être laissées franches afin d’éviter la formation de fissures en périphérie des zones réparées.</w:t>
      </w:r>
    </w:p>
    <w:p w14:paraId="7A4FAC09" w14:textId="77777777" w:rsidR="00054F4A" w:rsidRPr="00224428" w:rsidRDefault="00054F4A" w:rsidP="00054F4A">
      <w:pPr>
        <w:ind w:left="-709"/>
        <w:jc w:val="both"/>
        <w:rPr>
          <w:rFonts w:ascii="Sto TT" w:eastAsia="Verdana" w:hAnsi="Sto TT" w:cs="Arial"/>
          <w:sz w:val="18"/>
          <w:szCs w:val="18"/>
        </w:rPr>
      </w:pPr>
      <w:r w:rsidRPr="00224428">
        <w:rPr>
          <w:rFonts w:ascii="Sto TT" w:eastAsia="Verdana" w:hAnsi="Sto TT" w:cs="Arial"/>
          <w:sz w:val="18"/>
          <w:szCs w:val="18"/>
        </w:rPr>
        <w:t>Les défauts visibles doivent être traités conformément aux normes techniques en vigueur. Les armatures apparentes doivent être dégagées sur toute leur périphérie jusqu’à retrouver un acier sain, dérouillées et protégées contre la corrosion. En cas de corrosion, un sablage est recommandé, idéalement jusqu’au degré de pureté SA 2½ selon la norme EN ISO 8501-1. L’application du passivant ou du mortier doit être réalisée immédiatement après le sablage afin d’éviter toute reprise de corrosion.</w:t>
      </w:r>
    </w:p>
    <w:p w14:paraId="5D87D878" w14:textId="77777777" w:rsidR="00054F4A" w:rsidRPr="00224428" w:rsidRDefault="00054F4A" w:rsidP="00054F4A">
      <w:pPr>
        <w:ind w:left="-709"/>
        <w:jc w:val="both"/>
        <w:rPr>
          <w:rFonts w:ascii="Sto TT" w:eastAsia="Verdana" w:hAnsi="Sto TT" w:cs="Arial"/>
          <w:sz w:val="18"/>
          <w:szCs w:val="18"/>
        </w:rPr>
      </w:pPr>
      <w:r w:rsidRPr="00224428">
        <w:rPr>
          <w:rFonts w:ascii="Sto TT" w:eastAsia="Verdana" w:hAnsi="Sto TT" w:cs="Arial"/>
          <w:sz w:val="18"/>
          <w:szCs w:val="18"/>
        </w:rPr>
        <w:t xml:space="preserve">Lorsque les armatures sont mises à nu, il convient d’appliquer deux couches de </w:t>
      </w:r>
      <w:r w:rsidRPr="00224428">
        <w:rPr>
          <w:rFonts w:ascii="Sto TT" w:eastAsia="Verdana" w:hAnsi="Sto TT" w:cs="Arial"/>
          <w:b/>
          <w:bCs/>
          <w:sz w:val="18"/>
          <w:szCs w:val="18"/>
        </w:rPr>
        <w:t>StoCrete TK</w:t>
      </w:r>
      <w:r w:rsidRPr="00224428">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3F884F88" w14:textId="77777777" w:rsidR="00054F4A" w:rsidRPr="00224428" w:rsidRDefault="00054F4A" w:rsidP="00054F4A">
      <w:pPr>
        <w:ind w:left="-709"/>
        <w:jc w:val="both"/>
        <w:rPr>
          <w:rFonts w:ascii="Sto TT" w:eastAsia="Verdana" w:hAnsi="Sto TT" w:cs="Arial"/>
          <w:sz w:val="18"/>
          <w:szCs w:val="18"/>
        </w:rPr>
      </w:pPr>
      <w:r w:rsidRPr="00224428">
        <w:rPr>
          <w:rFonts w:ascii="Sto TT" w:eastAsia="Verdana" w:hAnsi="Sto TT" w:cs="Arial"/>
          <w:sz w:val="18"/>
          <w:szCs w:val="18"/>
        </w:rPr>
        <w:t>Ces précautions garantissent l’adhérence, la durabilité et la performance des systèmes de réparation mis en œuvre.</w:t>
      </w:r>
    </w:p>
    <w:p w14:paraId="5646AC59" w14:textId="77777777" w:rsidR="00054F4A" w:rsidRPr="00224428" w:rsidRDefault="00054F4A" w:rsidP="00054F4A">
      <w:pPr>
        <w:ind w:left="-709"/>
        <w:jc w:val="both"/>
        <w:rPr>
          <w:rFonts w:ascii="Sto TT" w:eastAsia="Verdana" w:hAnsi="Sto TT" w:cs="Arial"/>
          <w:sz w:val="18"/>
          <w:szCs w:val="18"/>
        </w:rPr>
      </w:pPr>
    </w:p>
    <w:p w14:paraId="7FADB5C1" w14:textId="50014FB4" w:rsidR="00AB1FEC" w:rsidRPr="00224428" w:rsidRDefault="006059A8" w:rsidP="00054F4A">
      <w:pPr>
        <w:ind w:left="-709"/>
        <w:jc w:val="both"/>
        <w:rPr>
          <w:rFonts w:ascii="Sto TT" w:eastAsia="Verdana" w:hAnsi="Sto TT" w:cs="Arial"/>
          <w:sz w:val="18"/>
          <w:szCs w:val="18"/>
        </w:rPr>
      </w:pPr>
      <w:r w:rsidRPr="00224428">
        <w:rPr>
          <w:rFonts w:ascii="Sto TT" w:eastAsia="Verdana" w:hAnsi="Sto TT" w:cs="Arial"/>
          <w:b/>
          <w:bCs/>
          <w:sz w:val="18"/>
          <w:szCs w:val="18"/>
        </w:rPr>
        <w:t>Sur béton revêtu</w:t>
      </w:r>
      <w:r w:rsidRPr="00224428">
        <w:rPr>
          <w:rFonts w:ascii="Sto TT" w:eastAsia="Verdana" w:hAnsi="Sto TT" w:cs="Arial"/>
          <w:sz w:val="18"/>
          <w:szCs w:val="18"/>
        </w:rPr>
        <w:t xml:space="preserve"> :</w:t>
      </w:r>
    </w:p>
    <w:p w14:paraId="1B150393" w14:textId="77777777" w:rsidR="00950525" w:rsidRPr="00224428" w:rsidRDefault="00E472F1" w:rsidP="00054F4A">
      <w:pPr>
        <w:ind w:left="-709"/>
        <w:jc w:val="both"/>
        <w:rPr>
          <w:rFonts w:ascii="Sto TT" w:eastAsia="Verdana" w:hAnsi="Sto TT" w:cs="Arial"/>
          <w:sz w:val="18"/>
          <w:szCs w:val="18"/>
        </w:rPr>
      </w:pPr>
      <w:r w:rsidRPr="00224428">
        <w:rPr>
          <w:rFonts w:ascii="Sto TT" w:eastAsia="Verdana" w:hAnsi="Sto TT" w:cs="Arial"/>
          <w:sz w:val="18"/>
          <w:szCs w:val="18"/>
        </w:rPr>
        <w:t>Il convient de sonder l’ensemble des surfaces afin de détecter les éventuelles zones non adhérentes ou dégradées. Un test d’adhérence humide doit être réalisé pour vérifier la compatibilité du revêtement existant</w:t>
      </w:r>
      <w:r w:rsidR="00950525" w:rsidRPr="00224428">
        <w:rPr>
          <w:rFonts w:ascii="Sto TT" w:eastAsia="Verdana" w:hAnsi="Sto TT" w:cs="Arial"/>
          <w:sz w:val="18"/>
          <w:szCs w:val="18"/>
        </w:rPr>
        <w:t>.</w:t>
      </w:r>
    </w:p>
    <w:p w14:paraId="641D82DD" w14:textId="1036E6C9" w:rsidR="00213FEF" w:rsidRPr="00224428" w:rsidRDefault="00E472F1" w:rsidP="00054F4A">
      <w:pPr>
        <w:ind w:left="-709"/>
        <w:jc w:val="both"/>
        <w:rPr>
          <w:rFonts w:ascii="Sto TT" w:eastAsia="Verdana" w:hAnsi="Sto TT" w:cs="Arial"/>
          <w:sz w:val="18"/>
          <w:szCs w:val="18"/>
        </w:rPr>
      </w:pPr>
      <w:r w:rsidRPr="00224428">
        <w:rPr>
          <w:rFonts w:ascii="Sto TT" w:eastAsia="Verdana" w:hAnsi="Sto TT" w:cs="Arial"/>
          <w:sz w:val="18"/>
          <w:szCs w:val="18"/>
        </w:rPr>
        <w:t>Si ce test s’avère non concluant, un décapage des anciens fonds devra être effectué. Les zones écaillées ou cloquées doivent être éliminées par grattage, tandis que les zones farinantes doivent être brossées.</w:t>
      </w:r>
      <w:r w:rsidR="00213FEF" w:rsidRPr="00224428">
        <w:rPr>
          <w:rFonts w:ascii="Sto TT" w:eastAsia="Verdana" w:hAnsi="Sto TT" w:cs="Arial"/>
          <w:sz w:val="18"/>
          <w:szCs w:val="18"/>
        </w:rPr>
        <w:t xml:space="preserve"> </w:t>
      </w:r>
    </w:p>
    <w:p w14:paraId="300D238C" w14:textId="77777777" w:rsidR="00213FEF" w:rsidRPr="00224428" w:rsidRDefault="00213FEF" w:rsidP="00054F4A">
      <w:pPr>
        <w:ind w:left="-709"/>
        <w:jc w:val="both"/>
        <w:rPr>
          <w:rFonts w:ascii="Sto TT" w:eastAsia="Verdana" w:hAnsi="Sto TT" w:cs="Arial"/>
          <w:sz w:val="18"/>
          <w:szCs w:val="18"/>
        </w:rPr>
      </w:pPr>
    </w:p>
    <w:p w14:paraId="0D75EEA4" w14:textId="5B32344C" w:rsidR="00032423" w:rsidRPr="00224428" w:rsidRDefault="00E472F1" w:rsidP="00054F4A">
      <w:pPr>
        <w:ind w:left="-709"/>
        <w:jc w:val="both"/>
        <w:rPr>
          <w:rFonts w:ascii="Sto TT" w:eastAsia="Verdana" w:hAnsi="Sto TT" w:cs="Arial"/>
          <w:sz w:val="18"/>
          <w:szCs w:val="18"/>
        </w:rPr>
      </w:pPr>
      <w:r w:rsidRPr="00224428">
        <w:rPr>
          <w:rFonts w:ascii="Sto TT" w:eastAsia="Verdana" w:hAnsi="Sto TT" w:cs="Arial"/>
          <w:sz w:val="18"/>
          <w:szCs w:val="18"/>
        </w:rPr>
        <w:t>Les fissures, les joints et les aciers apparents doivent être traités selon les règles de l’art. Un nettoyage haute pression est recommandé, suivi d’un séchage complet.</w:t>
      </w:r>
    </w:p>
    <w:p w14:paraId="73AE8571" w14:textId="0A1C9A56" w:rsidR="00E472F1" w:rsidRPr="00224428" w:rsidRDefault="00E472F1" w:rsidP="00054F4A">
      <w:pPr>
        <w:ind w:left="-709"/>
        <w:jc w:val="both"/>
        <w:rPr>
          <w:rFonts w:ascii="Sto TT" w:eastAsia="Verdana" w:hAnsi="Sto TT" w:cs="Arial"/>
          <w:sz w:val="18"/>
          <w:szCs w:val="18"/>
        </w:rPr>
      </w:pPr>
      <w:r w:rsidRPr="00224428">
        <w:rPr>
          <w:rFonts w:ascii="Sto TT" w:eastAsia="Verdana" w:hAnsi="Sto TT" w:cs="Arial"/>
          <w:sz w:val="18"/>
          <w:szCs w:val="18"/>
        </w:rPr>
        <w:br/>
        <w:t xml:space="preserve">Enfin, les parties mises à nu doivent être restructurées </w:t>
      </w:r>
      <w:r w:rsidR="000D1D05" w:rsidRPr="00224428">
        <w:rPr>
          <w:rFonts w:ascii="Sto TT" w:eastAsia="Verdana" w:hAnsi="Sto TT" w:cs="Arial"/>
          <w:sz w:val="18"/>
          <w:szCs w:val="18"/>
        </w:rPr>
        <w:t>avec un revêtement compatible en nature et en performance</w:t>
      </w:r>
      <w:r w:rsidRPr="00224428">
        <w:rPr>
          <w:rFonts w:ascii="Sto TT" w:eastAsia="Verdana" w:hAnsi="Sto TT" w:cs="Arial"/>
          <w:sz w:val="18"/>
          <w:szCs w:val="18"/>
        </w:rPr>
        <w:t>.</w:t>
      </w:r>
    </w:p>
    <w:p w14:paraId="4E2EE95B" w14:textId="77777777" w:rsidR="00E472F1" w:rsidRPr="00224428" w:rsidRDefault="00E472F1" w:rsidP="00054F4A">
      <w:pPr>
        <w:ind w:left="-709"/>
        <w:jc w:val="both"/>
        <w:rPr>
          <w:rFonts w:ascii="Sto TT" w:eastAsia="Verdana" w:hAnsi="Sto TT" w:cs="Arial"/>
          <w:sz w:val="18"/>
          <w:szCs w:val="18"/>
        </w:rPr>
      </w:pPr>
    </w:p>
    <w:p w14:paraId="58E185FD" w14:textId="77777777" w:rsidR="00DF3C57" w:rsidRPr="00224428" w:rsidRDefault="006059A8" w:rsidP="00054F4A">
      <w:pPr>
        <w:ind w:left="-709"/>
        <w:jc w:val="both"/>
        <w:rPr>
          <w:rFonts w:ascii="Sto TT" w:eastAsia="Verdana" w:hAnsi="Sto TT" w:cs="Arial"/>
          <w:sz w:val="16"/>
          <w:szCs w:val="16"/>
        </w:rPr>
      </w:pPr>
      <w:r w:rsidRPr="00224428">
        <w:rPr>
          <w:rFonts w:ascii="Sto TT" w:eastAsia="Verdana" w:hAnsi="Sto TT" w:cs="Arial"/>
          <w:b/>
          <w:bCs/>
          <w:sz w:val="18"/>
          <w:szCs w:val="18"/>
        </w:rPr>
        <w:t>Sur support amianté</w:t>
      </w:r>
      <w:r w:rsidR="00DF3C57" w:rsidRPr="00224428">
        <w:rPr>
          <w:rFonts w:ascii="Sto TT" w:eastAsia="Verdana" w:hAnsi="Sto TT" w:cs="Arial"/>
          <w:sz w:val="18"/>
          <w:szCs w:val="18"/>
        </w:rPr>
        <w:t> </w:t>
      </w:r>
      <w:r w:rsidR="00DF3C57" w:rsidRPr="00224428">
        <w:rPr>
          <w:rFonts w:ascii="Sto TT" w:eastAsia="Verdana" w:hAnsi="Sto TT" w:cs="Arial"/>
          <w:sz w:val="16"/>
          <w:szCs w:val="16"/>
        </w:rPr>
        <w:t>:</w:t>
      </w:r>
    </w:p>
    <w:p w14:paraId="6EBE9D65" w14:textId="0D0A22B1" w:rsidR="006059A8" w:rsidRPr="00224428" w:rsidRDefault="00907331" w:rsidP="00054F4A">
      <w:pPr>
        <w:ind w:left="-709"/>
        <w:jc w:val="both"/>
        <w:rPr>
          <w:rFonts w:ascii="Sto TT" w:eastAsia="Verdana" w:hAnsi="Sto TT" w:cs="Arial"/>
          <w:sz w:val="20"/>
          <w:szCs w:val="20"/>
        </w:rPr>
      </w:pPr>
      <w:r w:rsidRPr="00224428">
        <w:rPr>
          <w:rFonts w:ascii="Sto TT" w:eastAsia="Verdana" w:hAnsi="Sto TT" w:cs="Arial"/>
          <w:sz w:val="18"/>
          <w:szCs w:val="18"/>
        </w:rPr>
        <w:t>Un repérage amiante conforme à la réglementation doit être réalisé avant toute intervention sur un support susceptible d’en contenir</w:t>
      </w:r>
      <w:r w:rsidR="000D1D05" w:rsidRPr="00224428">
        <w:rPr>
          <w:rFonts w:ascii="Sto TT" w:eastAsia="Verdana" w:hAnsi="Sto TT" w:cs="Arial"/>
          <w:sz w:val="18"/>
          <w:szCs w:val="18"/>
        </w:rPr>
        <w:t>.</w:t>
      </w:r>
    </w:p>
    <w:p w14:paraId="54C41F08" w14:textId="5EDE22C2" w:rsidR="00456E01" w:rsidRPr="00224428" w:rsidRDefault="00E50892" w:rsidP="00054F4A">
      <w:pPr>
        <w:ind w:left="-709"/>
        <w:jc w:val="both"/>
        <w:rPr>
          <w:rFonts w:ascii="Sto TT" w:eastAsia="Verdana" w:hAnsi="Sto TT" w:cs="Arial"/>
          <w:sz w:val="18"/>
          <w:szCs w:val="18"/>
        </w:rPr>
      </w:pPr>
      <w:r w:rsidRPr="00224428">
        <w:rPr>
          <w:rFonts w:ascii="Sto TT" w:eastAsia="Verdana" w:hAnsi="Sto TT" w:cs="Arial"/>
          <w:sz w:val="18"/>
          <w:szCs w:val="18"/>
        </w:rPr>
        <w:t>La présence d’amiante impose une intervention spécialisée, réalisée par du personnel habilité conformément à la réglementation en vigueur.</w:t>
      </w:r>
    </w:p>
    <w:p w14:paraId="7DA0B447" w14:textId="02E76375" w:rsidR="009D403D" w:rsidRPr="00224428" w:rsidRDefault="00E50892" w:rsidP="00054F4A">
      <w:pPr>
        <w:ind w:left="-709"/>
        <w:jc w:val="both"/>
        <w:rPr>
          <w:rFonts w:ascii="Sto TT" w:eastAsia="Verdana" w:hAnsi="Sto TT" w:cs="Arial"/>
          <w:sz w:val="18"/>
          <w:szCs w:val="18"/>
        </w:rPr>
      </w:pPr>
      <w:r w:rsidRPr="00224428">
        <w:rPr>
          <w:rFonts w:ascii="Sto TT" w:eastAsia="Verdana" w:hAnsi="Sto TT" w:cs="Arial"/>
          <w:sz w:val="18"/>
          <w:szCs w:val="18"/>
        </w:rPr>
        <w:t>Un mode opératoire spécifique doit être mis en place pour prévenir les risques liés à l’amiante.</w:t>
      </w:r>
    </w:p>
    <w:p w14:paraId="56051596" w14:textId="796BFF07" w:rsidR="00E472F1" w:rsidRPr="00224428" w:rsidRDefault="00E50892" w:rsidP="00054F4A">
      <w:pPr>
        <w:ind w:left="-709"/>
        <w:jc w:val="both"/>
        <w:rPr>
          <w:rFonts w:ascii="Sto TT" w:eastAsia="Verdana" w:hAnsi="Sto TT" w:cs="Arial"/>
          <w:sz w:val="18"/>
          <w:szCs w:val="18"/>
        </w:rPr>
      </w:pPr>
      <w:r w:rsidRPr="00224428">
        <w:rPr>
          <w:rFonts w:ascii="Sto TT" w:eastAsia="Verdana" w:hAnsi="Sto TT" w:cs="Arial"/>
          <w:sz w:val="18"/>
          <w:szCs w:val="18"/>
        </w:rPr>
        <w:t>La méthode de fixation de l’isolant, notamment le percement du support, doit être étudiée et validée avant toute intervention.</w:t>
      </w:r>
    </w:p>
    <w:p w14:paraId="4F0D3909" w14:textId="77777777" w:rsidR="003B1886" w:rsidRPr="00224428" w:rsidRDefault="003B1886" w:rsidP="00054F4A">
      <w:pPr>
        <w:ind w:left="-709"/>
        <w:jc w:val="both"/>
        <w:rPr>
          <w:rFonts w:ascii="Sto TT" w:eastAsia="Verdana" w:hAnsi="Sto TT" w:cs="Arial"/>
          <w:sz w:val="18"/>
          <w:szCs w:val="18"/>
        </w:rPr>
      </w:pPr>
    </w:p>
    <w:p w14:paraId="70E36700" w14:textId="77777777" w:rsidR="001E4D91" w:rsidRPr="00224428" w:rsidRDefault="001E4D91" w:rsidP="00054F4A">
      <w:pPr>
        <w:ind w:left="-709"/>
        <w:jc w:val="both"/>
        <w:rPr>
          <w:rFonts w:ascii="Sto TT" w:eastAsia="Verdana" w:hAnsi="Sto TT" w:cs="Arial"/>
          <w:sz w:val="17"/>
          <w:szCs w:val="17"/>
        </w:rPr>
      </w:pPr>
      <w:r w:rsidRPr="00224428">
        <w:rPr>
          <w:rFonts w:ascii="Sto TT" w:eastAsia="Verdana" w:hAnsi="Sto TT" w:cs="Arial"/>
          <w:sz w:val="17"/>
          <w:szCs w:val="17"/>
        </w:rPr>
        <w:t xml:space="preserve">Pour la réparation et le reprofilage des ouvrages en béton, la gamme StoCrete propose plusieurs solutions adaptées aux différents besoins du chantier. </w:t>
      </w:r>
    </w:p>
    <w:p w14:paraId="584C421E" w14:textId="77777777" w:rsidR="00C923D0" w:rsidRPr="00224428" w:rsidRDefault="00C923D0" w:rsidP="00C923D0">
      <w:pPr>
        <w:pStyle w:val="Paragraphedeliste"/>
        <w:numPr>
          <w:ilvl w:val="0"/>
          <w:numId w:val="27"/>
        </w:numPr>
        <w:jc w:val="both"/>
        <w:rPr>
          <w:rFonts w:ascii="Sto TT" w:eastAsia="Verdana" w:hAnsi="Sto TT" w:cs="Arial"/>
          <w:sz w:val="17"/>
          <w:szCs w:val="17"/>
        </w:rPr>
      </w:pPr>
      <w:r w:rsidRPr="00224428">
        <w:rPr>
          <w:rFonts w:ascii="Sto TT" w:eastAsia="Verdana" w:hAnsi="Sto TT" w:cs="Arial"/>
          <w:b/>
          <w:bCs/>
          <w:sz w:val="17"/>
          <w:szCs w:val="17"/>
        </w:rPr>
        <w:t>StoCrete TK</w:t>
      </w:r>
      <w:r w:rsidRPr="00224428">
        <w:rPr>
          <w:rFonts w:ascii="Sto TT" w:eastAsia="Verdana" w:hAnsi="Sto TT" w:cs="Arial"/>
          <w:sz w:val="17"/>
          <w:szCs w:val="17"/>
        </w:rPr>
        <w:t xml:space="preserve"> est un revêtement de protection anticorrosion à base de ciment modifié aux polymères, destiné aux armatures en béton. Il s’applique au pinceau en deux à trois passes, immédiatement après le dérouillage de l’acier, avec un temps d’attente de 4,5 heures entre les couches. L’acier doit être préparé mécaniquement (grenaillage ou jet haute pression) jusqu’au degré Sa 2½ selon la norme EN ISO 8501-1. Le produit se mélange avec 0,9 à 1 litre d’eau pour 5 kg de poudre, et reste applicable entre 45 et 90 minutes selon la température ambiante. Il est conforme aux normes EN 1504-7 et EN 1504-9.</w:t>
      </w:r>
    </w:p>
    <w:p w14:paraId="40AD6D70" w14:textId="77777777" w:rsidR="00C923D0" w:rsidRPr="00224428" w:rsidRDefault="00C923D0" w:rsidP="00054F4A">
      <w:pPr>
        <w:ind w:left="-709"/>
        <w:jc w:val="both"/>
        <w:rPr>
          <w:rFonts w:ascii="Sto TT" w:eastAsia="Verdana" w:hAnsi="Sto TT" w:cs="Arial"/>
          <w:sz w:val="17"/>
          <w:szCs w:val="17"/>
        </w:rPr>
      </w:pPr>
    </w:p>
    <w:p w14:paraId="0B20D8F9" w14:textId="46E6AA66" w:rsidR="00755D95" w:rsidRPr="00224428" w:rsidRDefault="001E4D91" w:rsidP="00054F4A">
      <w:pPr>
        <w:pStyle w:val="Paragraphedeliste"/>
        <w:numPr>
          <w:ilvl w:val="0"/>
          <w:numId w:val="27"/>
        </w:numPr>
        <w:jc w:val="both"/>
        <w:rPr>
          <w:rFonts w:ascii="Sto TT" w:eastAsia="Verdana" w:hAnsi="Sto TT" w:cs="Arial"/>
          <w:sz w:val="17"/>
          <w:szCs w:val="17"/>
        </w:rPr>
      </w:pPr>
      <w:r w:rsidRPr="00224428">
        <w:rPr>
          <w:rFonts w:ascii="Sto TT" w:eastAsia="Verdana" w:hAnsi="Sto TT" w:cs="Arial"/>
          <w:b/>
          <w:bCs/>
          <w:sz w:val="17"/>
          <w:szCs w:val="17"/>
        </w:rPr>
        <w:t>StoCrete RM</w:t>
      </w:r>
      <w:r w:rsidRPr="00224428">
        <w:rPr>
          <w:rFonts w:ascii="Sto TT" w:eastAsia="Verdana" w:hAnsi="Sto TT" w:cs="Arial"/>
          <w:sz w:val="17"/>
          <w:szCs w:val="17"/>
        </w:rPr>
        <w:t xml:space="preserve"> est un mortier mono-composant fibré à prise rapide, destiné aux réparations structurelles ou non sur béton, mortier, pierre ou brique, notamment en façade ou en génie civil. Il s’applique sur un support brut, sain, propre et légèrement humidifié, en couches de 3 à 30 mm. Sa consommation est d’environ 2,1 kg/m²/mm. Il se prépare avec 0,8 litre d’eau pour 5 kg de poudre, soit 4 litres pour un sac de 25 kg. Après séchage, le mortier peut être lissé à l’aide d’une taloche éponge. Il est classé </w:t>
      </w:r>
      <w:r w:rsidRPr="00224428">
        <w:rPr>
          <w:rFonts w:ascii="Sto TT" w:eastAsia="Verdana" w:hAnsi="Sto TT" w:cs="Arial"/>
          <w:b/>
          <w:bCs/>
          <w:sz w:val="17"/>
          <w:szCs w:val="17"/>
          <w:u w:val="single"/>
        </w:rPr>
        <w:t>R3</w:t>
      </w:r>
      <w:r w:rsidRPr="00224428">
        <w:rPr>
          <w:rFonts w:ascii="Sto TT" w:eastAsia="Verdana" w:hAnsi="Sto TT" w:cs="Arial"/>
          <w:sz w:val="17"/>
          <w:szCs w:val="17"/>
        </w:rPr>
        <w:t xml:space="preserve"> selon la norme NF EN 1504-3 et conforme à la norme NF P 18-840.</w:t>
      </w:r>
    </w:p>
    <w:p w14:paraId="23FD9915" w14:textId="77777777" w:rsidR="0088378B" w:rsidRPr="00224428" w:rsidRDefault="0088378B" w:rsidP="00054F4A">
      <w:pPr>
        <w:pStyle w:val="Paragraphedeliste"/>
        <w:ind w:left="11"/>
        <w:jc w:val="both"/>
        <w:rPr>
          <w:rFonts w:ascii="Sto TT" w:eastAsia="Verdana" w:hAnsi="Sto TT" w:cs="Arial"/>
          <w:sz w:val="17"/>
          <w:szCs w:val="17"/>
        </w:rPr>
      </w:pPr>
    </w:p>
    <w:p w14:paraId="37D76BE0" w14:textId="6C20AF72" w:rsidR="0088378B" w:rsidRPr="00224428" w:rsidRDefault="001E4D91" w:rsidP="00C923D0">
      <w:pPr>
        <w:pStyle w:val="Paragraphedeliste"/>
        <w:numPr>
          <w:ilvl w:val="0"/>
          <w:numId w:val="27"/>
        </w:numPr>
        <w:jc w:val="both"/>
        <w:rPr>
          <w:rFonts w:ascii="Sto TT" w:eastAsia="Verdana" w:hAnsi="Sto TT" w:cs="Arial"/>
          <w:sz w:val="17"/>
          <w:szCs w:val="17"/>
        </w:rPr>
      </w:pPr>
      <w:r w:rsidRPr="00224428">
        <w:rPr>
          <w:rFonts w:ascii="Sto TT" w:eastAsia="Verdana" w:hAnsi="Sto TT" w:cs="Arial"/>
          <w:b/>
          <w:bCs/>
          <w:sz w:val="17"/>
          <w:szCs w:val="17"/>
        </w:rPr>
        <w:t>StoCrete SM</w:t>
      </w:r>
      <w:r w:rsidRPr="00224428">
        <w:rPr>
          <w:rFonts w:ascii="Sto TT" w:eastAsia="Verdana" w:hAnsi="Sto TT" w:cs="Arial"/>
          <w:sz w:val="17"/>
          <w:szCs w:val="17"/>
        </w:rPr>
        <w:t xml:space="preserve"> est un mortier thixotrope à prise rapide, modifié aux polymères (PCC), particulièrement adapté aux travaux en sous-face. Il s’applique sur un support brut, sain, propre et légèrement humidifié, en couches de 3 à 40 mm. Sa consommation est d’environ 2,0 kg/m²/mm. Le produit se prépare avec 0,17 kg d’eau pour 1 kg de poudre, soit 4,25 litres d’eau pour un sac de 25 kg. Il offre une excellente adhérence, ne nécessite pas de pont d’adhérence, et peut être lissé ou feutré après séchage. Il est classé </w:t>
      </w:r>
      <w:r w:rsidRPr="00224428">
        <w:rPr>
          <w:rFonts w:ascii="Sto TT" w:eastAsia="Verdana" w:hAnsi="Sto TT" w:cs="Arial"/>
          <w:b/>
          <w:bCs/>
          <w:sz w:val="17"/>
          <w:szCs w:val="17"/>
          <w:u w:val="single"/>
        </w:rPr>
        <w:t>R2</w:t>
      </w:r>
      <w:r w:rsidRPr="00224428">
        <w:rPr>
          <w:rFonts w:ascii="Sto TT" w:eastAsia="Verdana" w:hAnsi="Sto TT" w:cs="Arial"/>
          <w:sz w:val="17"/>
          <w:szCs w:val="17"/>
        </w:rPr>
        <w:t xml:space="preserve"> selon la norme NF EN 1504-3. En cas d’armatures apparentes, une passivation préalable avec </w:t>
      </w:r>
      <w:r w:rsidRPr="00224428">
        <w:rPr>
          <w:rFonts w:ascii="Sto TT" w:eastAsia="Verdana" w:hAnsi="Sto TT" w:cs="Arial"/>
          <w:b/>
          <w:bCs/>
          <w:sz w:val="17"/>
          <w:szCs w:val="17"/>
        </w:rPr>
        <w:t>StoCrete TK</w:t>
      </w:r>
      <w:r w:rsidRPr="00224428">
        <w:rPr>
          <w:rFonts w:ascii="Sto TT" w:eastAsia="Verdana" w:hAnsi="Sto TT" w:cs="Arial"/>
          <w:sz w:val="17"/>
          <w:szCs w:val="17"/>
        </w:rPr>
        <w:t xml:space="preserve"> est obligatoire.</w:t>
      </w:r>
    </w:p>
    <w:p w14:paraId="7236B555" w14:textId="77777777" w:rsidR="0088378B" w:rsidRPr="00224428" w:rsidRDefault="0088378B" w:rsidP="00054F4A">
      <w:pPr>
        <w:pStyle w:val="Paragraphedeliste"/>
        <w:ind w:left="11"/>
        <w:jc w:val="both"/>
        <w:rPr>
          <w:rFonts w:ascii="Sto TT" w:eastAsia="Verdana" w:hAnsi="Sto TT" w:cs="Arial"/>
          <w:sz w:val="17"/>
          <w:szCs w:val="17"/>
        </w:rPr>
      </w:pPr>
    </w:p>
    <w:p w14:paraId="1D5EDEC1" w14:textId="08D88D2B" w:rsidR="0088378B" w:rsidRPr="00224428" w:rsidRDefault="001E4D91" w:rsidP="00C923D0">
      <w:pPr>
        <w:pStyle w:val="Paragraphedeliste"/>
        <w:numPr>
          <w:ilvl w:val="0"/>
          <w:numId w:val="27"/>
        </w:numPr>
        <w:jc w:val="both"/>
        <w:rPr>
          <w:rFonts w:ascii="Sto TT" w:eastAsia="Verdana" w:hAnsi="Sto TT" w:cs="Arial"/>
          <w:sz w:val="17"/>
          <w:szCs w:val="17"/>
        </w:rPr>
      </w:pPr>
      <w:r w:rsidRPr="00224428">
        <w:rPr>
          <w:rFonts w:ascii="Sto TT" w:eastAsia="Verdana" w:hAnsi="Sto TT" w:cs="Arial"/>
          <w:b/>
          <w:bCs/>
          <w:sz w:val="17"/>
          <w:szCs w:val="17"/>
        </w:rPr>
        <w:t>StoCrete SM P</w:t>
      </w:r>
      <w:r w:rsidRPr="00224428">
        <w:rPr>
          <w:rFonts w:ascii="Sto TT" w:eastAsia="Verdana" w:hAnsi="Sto TT" w:cs="Arial"/>
          <w:sz w:val="17"/>
          <w:szCs w:val="17"/>
        </w:rPr>
        <w:t xml:space="preserve"> reprend les mêmes caractéristiques que le SM, mais intègre une protection anticorrosion directement dans sa formulation. Il est donc particulièrement adapté aux réparations où la protection des armatures est nécessaire sans recourir à un passivant </w:t>
      </w:r>
      <w:proofErr w:type="gramStart"/>
      <w:r w:rsidRPr="00224428">
        <w:rPr>
          <w:rFonts w:ascii="Sto TT" w:eastAsia="Verdana" w:hAnsi="Sto TT" w:cs="Arial"/>
          <w:sz w:val="17"/>
          <w:szCs w:val="17"/>
        </w:rPr>
        <w:t>séparé</w:t>
      </w:r>
      <w:proofErr w:type="gramEnd"/>
      <w:r w:rsidRPr="00224428">
        <w:rPr>
          <w:rFonts w:ascii="Sto TT" w:eastAsia="Verdana" w:hAnsi="Sto TT" w:cs="Arial"/>
          <w:sz w:val="17"/>
          <w:szCs w:val="17"/>
        </w:rPr>
        <w:t xml:space="preserve">. Son mode de préparation, d’application et de consommation est identique à celui du </w:t>
      </w:r>
      <w:r w:rsidRPr="00224428">
        <w:rPr>
          <w:rFonts w:ascii="Sto TT" w:eastAsia="Verdana" w:hAnsi="Sto TT" w:cs="Arial"/>
          <w:b/>
          <w:bCs/>
          <w:sz w:val="17"/>
          <w:szCs w:val="17"/>
        </w:rPr>
        <w:t>StoCrete SM</w:t>
      </w:r>
      <w:r w:rsidRPr="00224428">
        <w:rPr>
          <w:rFonts w:ascii="Sto TT" w:eastAsia="Verdana" w:hAnsi="Sto TT" w:cs="Arial"/>
          <w:sz w:val="17"/>
          <w:szCs w:val="17"/>
        </w:rPr>
        <w:t xml:space="preserve">, et il est également classé </w:t>
      </w:r>
      <w:r w:rsidRPr="00224428">
        <w:rPr>
          <w:rFonts w:ascii="Sto TT" w:eastAsia="Verdana" w:hAnsi="Sto TT" w:cs="Arial"/>
          <w:b/>
          <w:bCs/>
          <w:sz w:val="17"/>
          <w:szCs w:val="17"/>
          <w:u w:val="single"/>
        </w:rPr>
        <w:t>R2</w:t>
      </w:r>
      <w:r w:rsidRPr="00224428">
        <w:rPr>
          <w:rFonts w:ascii="Sto TT" w:eastAsia="Verdana" w:hAnsi="Sto TT" w:cs="Arial"/>
          <w:sz w:val="17"/>
          <w:szCs w:val="17"/>
        </w:rPr>
        <w:t xml:space="preserve"> selon la norme NF EN 1504-3.</w:t>
      </w:r>
    </w:p>
    <w:p w14:paraId="2B775E06" w14:textId="77777777" w:rsidR="0088378B" w:rsidRPr="00224428" w:rsidRDefault="0088378B" w:rsidP="00054F4A">
      <w:pPr>
        <w:pStyle w:val="Paragraphedeliste"/>
        <w:ind w:left="11"/>
        <w:jc w:val="both"/>
        <w:rPr>
          <w:rFonts w:ascii="Sto TT" w:eastAsia="Verdana" w:hAnsi="Sto TT" w:cs="Arial"/>
          <w:sz w:val="17"/>
          <w:szCs w:val="17"/>
        </w:rPr>
      </w:pPr>
    </w:p>
    <w:p w14:paraId="75D18EA5" w14:textId="52A5BCBF" w:rsidR="0088378B" w:rsidRPr="00224428" w:rsidRDefault="001E4D91" w:rsidP="00054F4A">
      <w:pPr>
        <w:pStyle w:val="Paragraphedeliste"/>
        <w:numPr>
          <w:ilvl w:val="0"/>
          <w:numId w:val="27"/>
        </w:numPr>
        <w:jc w:val="both"/>
        <w:rPr>
          <w:rFonts w:ascii="Sto TT" w:eastAsia="Verdana" w:hAnsi="Sto TT" w:cs="Arial"/>
          <w:sz w:val="17"/>
          <w:szCs w:val="17"/>
        </w:rPr>
      </w:pPr>
      <w:r w:rsidRPr="00224428">
        <w:rPr>
          <w:rFonts w:ascii="Sto TT" w:eastAsia="Verdana" w:hAnsi="Sto TT" w:cs="Arial"/>
          <w:b/>
          <w:bCs/>
          <w:sz w:val="17"/>
          <w:szCs w:val="17"/>
        </w:rPr>
        <w:t>StoCrete KM</w:t>
      </w:r>
      <w:r w:rsidRPr="00224428">
        <w:rPr>
          <w:rFonts w:ascii="Sto TT" w:eastAsia="Verdana" w:hAnsi="Sto TT" w:cs="Arial"/>
          <w:sz w:val="17"/>
          <w:szCs w:val="17"/>
        </w:rPr>
        <w:t xml:space="preserve"> </w:t>
      </w:r>
      <w:r w:rsidR="00E04AE4" w:rsidRPr="00224428">
        <w:rPr>
          <w:rFonts w:ascii="Sto TT" w:eastAsia="Verdana" w:hAnsi="Sto TT" w:cs="Arial"/>
          <w:sz w:val="17"/>
          <w:szCs w:val="17"/>
        </w:rPr>
        <w:t xml:space="preserve">(pour les finitions esthétiques) </w:t>
      </w:r>
      <w:r w:rsidRPr="00224428">
        <w:rPr>
          <w:rFonts w:ascii="Sto TT" w:eastAsia="Verdana" w:hAnsi="Sto TT" w:cs="Arial"/>
          <w:sz w:val="17"/>
          <w:szCs w:val="17"/>
        </w:rPr>
        <w:t>est un enduit de débullage et de ragréage fin, idéal pour combler les petits éclats jusqu’à 10 mm et réaliser des couches de 0 à 2 mm. Ce mortier PCC se distingue par sa facilité de mise en œuvre et son excellente adhérence sur les supports hydrauliques. Il ne convient pas aux zones de circulation. Le support doit être préparé mécaniquement et humidifié 24 heures avant l’application. Le produit se mélange avec 5 litres d’eau pour 25 kg de poudre, et reste utilisable environ 40 minutes. Il s’applique à la truelle ou mécaniquement, toujours frais sur frais, avec une consommation moyenne de 1,7 à 2,0 kg/m²/mm.</w:t>
      </w:r>
    </w:p>
    <w:p w14:paraId="3BD608E4" w14:textId="77777777" w:rsidR="0088378B" w:rsidRPr="00224428" w:rsidRDefault="0088378B" w:rsidP="00054F4A">
      <w:pPr>
        <w:pStyle w:val="Paragraphedeliste"/>
        <w:ind w:left="11"/>
        <w:jc w:val="both"/>
        <w:rPr>
          <w:rFonts w:ascii="Sto TT" w:eastAsia="Verdana" w:hAnsi="Sto TT" w:cs="Arial"/>
          <w:sz w:val="17"/>
          <w:szCs w:val="17"/>
        </w:rPr>
      </w:pPr>
    </w:p>
    <w:p w14:paraId="1E32A3BA" w14:textId="7999600D" w:rsidR="001E4D91" w:rsidRPr="00224428" w:rsidRDefault="001E4D91" w:rsidP="00054F4A">
      <w:pPr>
        <w:pStyle w:val="Paragraphedeliste"/>
        <w:numPr>
          <w:ilvl w:val="0"/>
          <w:numId w:val="27"/>
        </w:numPr>
        <w:jc w:val="both"/>
        <w:rPr>
          <w:rFonts w:ascii="Sto TT" w:eastAsia="Verdana" w:hAnsi="Sto TT" w:cs="Arial"/>
          <w:sz w:val="17"/>
          <w:szCs w:val="17"/>
        </w:rPr>
      </w:pPr>
      <w:r w:rsidRPr="00224428">
        <w:rPr>
          <w:rFonts w:ascii="Sto TT" w:eastAsia="Verdana" w:hAnsi="Sto TT" w:cs="Arial"/>
          <w:b/>
          <w:bCs/>
          <w:sz w:val="17"/>
          <w:szCs w:val="17"/>
        </w:rPr>
        <w:lastRenderedPageBreak/>
        <w:t>StoCrete TF 204</w:t>
      </w:r>
      <w:r w:rsidRPr="00224428">
        <w:rPr>
          <w:rFonts w:ascii="Sto TT" w:eastAsia="Verdana" w:hAnsi="Sto TT" w:cs="Arial"/>
          <w:sz w:val="17"/>
          <w:szCs w:val="17"/>
        </w:rPr>
        <w:t xml:space="preserve"> est un enduit de ragréage fin technique, utilisé dans les systèmes de protection de surface StoCretec et conforme à la norme EN 1504-3 (classe R2). Il est adapté aux réparations superficielles et à la finition des bétons, avec une épaisseur de couche de 1 à 3 mm (jusqu’à 5 mm ponctuellement). Ce mortier PCC offre une bonne résistance au gel et aux sels de déneigement, une faible élasticité (module de 14 GPa), et une résistance à la compression de 21 MPa. Il s’applique en deux étapes : enduit de ratissage puis couche d’égalisation, manuellement ou mécaniquement (silo, projection humide). Le support doit être humidifié 24h avant, puis faiblement humide au moment de l’application. Le produit se mélange avec 5,2 à 5,5 litres d’eau pour 25 kg, avec un temps de travail de 30 à 90 minutes selon la température. La consommation est d’environ 1,9 kg/m²/mm.</w:t>
      </w:r>
    </w:p>
    <w:p w14:paraId="3909A10D" w14:textId="77777777" w:rsidR="0088378B" w:rsidRPr="00224428" w:rsidRDefault="0088378B" w:rsidP="00054F4A">
      <w:pPr>
        <w:ind w:left="-709"/>
        <w:jc w:val="both"/>
        <w:rPr>
          <w:rFonts w:ascii="Sto TT" w:eastAsia="Verdana" w:hAnsi="Sto TT" w:cs="Arial"/>
          <w:sz w:val="17"/>
          <w:szCs w:val="17"/>
        </w:rPr>
      </w:pPr>
    </w:p>
    <w:p w14:paraId="10B2F8E4" w14:textId="77777777" w:rsidR="00C744E4" w:rsidRPr="00224428" w:rsidRDefault="001E4D91" w:rsidP="00054F4A">
      <w:pPr>
        <w:ind w:left="-709"/>
        <w:jc w:val="both"/>
        <w:rPr>
          <w:rFonts w:ascii="Sto TT" w:eastAsia="Verdana" w:hAnsi="Sto TT" w:cs="Arial"/>
          <w:sz w:val="17"/>
          <w:szCs w:val="17"/>
        </w:rPr>
      </w:pPr>
      <w:r w:rsidRPr="00224428">
        <w:rPr>
          <w:rFonts w:ascii="Sto TT" w:eastAsia="Verdana" w:hAnsi="Sto TT" w:cs="Arial"/>
          <w:sz w:val="17"/>
          <w:szCs w:val="17"/>
        </w:rPr>
        <w:t xml:space="preserve">Il est essentiel de rappeler que la présence de lézardes (fissures supérieures à 2 mm) est généralement le signe d’un désordre structurel. </w:t>
      </w:r>
      <w:r w:rsidR="000114BE" w:rsidRPr="00224428">
        <w:rPr>
          <w:rFonts w:ascii="Sto TT" w:eastAsia="Verdana" w:hAnsi="Sto TT" w:cs="Arial"/>
          <w:sz w:val="17"/>
          <w:szCs w:val="17"/>
          <w:u w:val="single"/>
        </w:rPr>
        <w:t>En cas de doute sur la nature des fissures, un diagnostic structurel doit être demandé à un bureau d’études spécialisé</w:t>
      </w:r>
      <w:r w:rsidR="000114BE" w:rsidRPr="00224428">
        <w:rPr>
          <w:rFonts w:ascii="Sto TT" w:eastAsia="Verdana" w:hAnsi="Sto TT" w:cs="Arial"/>
          <w:sz w:val="17"/>
          <w:szCs w:val="17"/>
        </w:rPr>
        <w:t xml:space="preserve">. </w:t>
      </w:r>
      <w:r w:rsidRPr="00224428">
        <w:rPr>
          <w:rFonts w:ascii="Sto TT" w:eastAsia="Verdana" w:hAnsi="Sto TT" w:cs="Arial"/>
          <w:sz w:val="17"/>
          <w:szCs w:val="17"/>
        </w:rPr>
        <w:t xml:space="preserve">Leur traitement ne relève pas de la compétence du façadier. Ces fissures doivent faire l’objet d’une intervention par une entreprise spécialisée, qui vérifiera les fondations, posera les agrafes et réalisera les reprises de gros œuvre nécessaires. </w:t>
      </w:r>
    </w:p>
    <w:p w14:paraId="34AA4BC7" w14:textId="77777777" w:rsidR="00C744E4" w:rsidRPr="00224428" w:rsidRDefault="00C744E4" w:rsidP="00054F4A">
      <w:pPr>
        <w:ind w:left="-709"/>
        <w:jc w:val="both"/>
        <w:rPr>
          <w:rFonts w:ascii="Sto TT" w:eastAsia="Verdana" w:hAnsi="Sto TT" w:cs="Arial"/>
          <w:sz w:val="17"/>
          <w:szCs w:val="17"/>
        </w:rPr>
      </w:pPr>
    </w:p>
    <w:p w14:paraId="7F30DD7F" w14:textId="3D02EF7C" w:rsidR="00254E6E" w:rsidRPr="00224428" w:rsidRDefault="001E4D91" w:rsidP="00054F4A">
      <w:pPr>
        <w:ind w:left="-709"/>
        <w:jc w:val="both"/>
        <w:rPr>
          <w:rFonts w:ascii="Sto TT" w:eastAsia="Verdana" w:hAnsi="Sto TT" w:cs="Arial"/>
          <w:sz w:val="17"/>
          <w:szCs w:val="17"/>
        </w:rPr>
      </w:pPr>
      <w:r w:rsidRPr="00224428">
        <w:rPr>
          <w:rFonts w:ascii="Sto TT" w:eastAsia="Verdana" w:hAnsi="Sto TT" w:cs="Arial"/>
          <w:b/>
          <w:bCs/>
          <w:sz w:val="17"/>
          <w:szCs w:val="17"/>
        </w:rPr>
        <w:t>Aucun système de finition (peinture, imperméabilisation, ITE, bardage ventilé) ne doit être appliqué sur un support présentant des lézardes.</w:t>
      </w:r>
      <w:r w:rsidRPr="00224428">
        <w:rPr>
          <w:rFonts w:ascii="Sto TT" w:eastAsia="Verdana" w:hAnsi="Sto TT" w:cs="Arial"/>
          <w:sz w:val="17"/>
          <w:szCs w:val="17"/>
        </w:rPr>
        <w:t xml:space="preserve"> </w:t>
      </w:r>
    </w:p>
    <w:p w14:paraId="07120F5C" w14:textId="77777777" w:rsidR="00254E6E" w:rsidRPr="00224428" w:rsidRDefault="00254E6E" w:rsidP="001E4D91">
      <w:pPr>
        <w:ind w:left="-709"/>
        <w:jc w:val="both"/>
        <w:rPr>
          <w:rFonts w:ascii="Sto TT" w:eastAsia="Verdana" w:hAnsi="Sto TT" w:cs="Arial"/>
          <w:sz w:val="17"/>
          <w:szCs w:val="17"/>
        </w:rPr>
      </w:pPr>
    </w:p>
    <w:p w14:paraId="17BFDAAF" w14:textId="10AE3ACA" w:rsidR="001E4D91" w:rsidRPr="00224428" w:rsidRDefault="001E4D91" w:rsidP="005E37DD">
      <w:pPr>
        <w:ind w:left="-709"/>
        <w:jc w:val="center"/>
        <w:rPr>
          <w:rFonts w:ascii="Sto TT" w:eastAsia="Verdana" w:hAnsi="Sto TT" w:cs="Arial"/>
          <w:b/>
          <w:bCs/>
          <w:sz w:val="20"/>
          <w:szCs w:val="20"/>
          <w:u w:val="single"/>
        </w:rPr>
      </w:pPr>
      <w:r w:rsidRPr="00224428">
        <w:rPr>
          <w:rFonts w:ascii="Sto TT" w:eastAsia="Verdana" w:hAnsi="Sto TT" w:cs="Arial"/>
          <w:b/>
          <w:bCs/>
          <w:sz w:val="20"/>
          <w:szCs w:val="20"/>
          <w:u w:val="single"/>
        </w:rPr>
        <w:t>La responsabilité du façadier est engagée s’il accepte un support non conforme.</w:t>
      </w:r>
    </w:p>
    <w:p w14:paraId="2B8A2712" w14:textId="77777777" w:rsidR="008F2E1D" w:rsidRPr="00224428" w:rsidRDefault="008F2E1D" w:rsidP="001E4D91">
      <w:pPr>
        <w:ind w:left="-709"/>
        <w:jc w:val="both"/>
        <w:rPr>
          <w:rFonts w:ascii="Sto TT" w:eastAsia="Verdana" w:hAnsi="Sto TT" w:cs="Arial"/>
          <w:sz w:val="17"/>
          <w:szCs w:val="17"/>
        </w:rPr>
      </w:pPr>
    </w:p>
    <w:p w14:paraId="6F8E0B71" w14:textId="17893C4F" w:rsidR="00FE34C1" w:rsidRPr="00224428" w:rsidRDefault="00FE34C1">
      <w:pPr>
        <w:rPr>
          <w:rFonts w:ascii="Sto TT" w:eastAsia="Verdana" w:hAnsi="Sto TT" w:cs="Arial"/>
          <w:b/>
          <w:bCs/>
          <w:sz w:val="20"/>
          <w:szCs w:val="20"/>
        </w:rPr>
      </w:pPr>
    </w:p>
    <w:p w14:paraId="47D0D2CF" w14:textId="7F6F654C" w:rsidR="00B16414" w:rsidRPr="00224428" w:rsidRDefault="00276BED" w:rsidP="000077B2">
      <w:pPr>
        <w:pBdr>
          <w:top w:val="single" w:sz="4" w:space="1" w:color="auto"/>
          <w:left w:val="single" w:sz="4" w:space="4" w:color="auto"/>
          <w:bottom w:val="single" w:sz="4" w:space="1" w:color="auto"/>
          <w:right w:val="single" w:sz="4" w:space="4" w:color="auto"/>
        </w:pBdr>
        <w:ind w:left="-709"/>
        <w:jc w:val="center"/>
        <w:rPr>
          <w:rFonts w:ascii="Sto TT" w:eastAsia="Verdana" w:hAnsi="Sto TT" w:cs="Arial"/>
          <w:b/>
          <w:bCs/>
          <w:color w:val="2F5496" w:themeColor="accent5" w:themeShade="BF"/>
        </w:rPr>
      </w:pPr>
      <w:r w:rsidRPr="00224428">
        <w:rPr>
          <w:rFonts w:ascii="Sto TT" w:eastAsia="Verdana" w:hAnsi="Sto TT" w:cs="Arial"/>
          <w:b/>
          <w:bCs/>
          <w:color w:val="2F5496" w:themeColor="accent5" w:themeShade="BF"/>
        </w:rPr>
        <w:t>TABLEAU DE SYNTHÈSE – GAMME STOCRETE</w:t>
      </w:r>
    </w:p>
    <w:p w14:paraId="2742AE04" w14:textId="77777777" w:rsidR="00276BED" w:rsidRPr="00224428" w:rsidRDefault="00276BED" w:rsidP="00D47B3D">
      <w:pPr>
        <w:ind w:left="-709"/>
        <w:jc w:val="center"/>
        <w:rPr>
          <w:rFonts w:ascii="Sto TT" w:eastAsia="Verdana" w:hAnsi="Sto TT" w:cs="Arial"/>
          <w:b/>
          <w:bCs/>
          <w:sz w:val="20"/>
          <w:szCs w:val="20"/>
        </w:rPr>
      </w:pPr>
    </w:p>
    <w:tbl>
      <w:tblPr>
        <w:tblStyle w:val="Grilledutableau"/>
        <w:tblW w:w="10535" w:type="dxa"/>
        <w:tblInd w:w="-786" w:type="dxa"/>
        <w:tblLayout w:type="fixed"/>
        <w:tblLook w:val="04A0" w:firstRow="1" w:lastRow="0" w:firstColumn="1" w:lastColumn="0" w:noHBand="0" w:noVBand="1"/>
      </w:tblPr>
      <w:tblGrid>
        <w:gridCol w:w="1240"/>
        <w:gridCol w:w="1266"/>
        <w:gridCol w:w="1110"/>
        <w:gridCol w:w="1134"/>
        <w:gridCol w:w="1701"/>
        <w:gridCol w:w="1418"/>
        <w:gridCol w:w="1276"/>
        <w:gridCol w:w="1390"/>
      </w:tblGrid>
      <w:tr w:rsidR="001A54F1" w:rsidRPr="00224428" w14:paraId="493BC1A4" w14:textId="77777777" w:rsidTr="00F70078">
        <w:trPr>
          <w:trHeight w:val="625"/>
        </w:trPr>
        <w:tc>
          <w:tcPr>
            <w:tcW w:w="1240" w:type="dxa"/>
            <w:vAlign w:val="center"/>
          </w:tcPr>
          <w:p w14:paraId="0C425752"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Produit</w:t>
            </w:r>
          </w:p>
        </w:tc>
        <w:tc>
          <w:tcPr>
            <w:tcW w:w="1266" w:type="dxa"/>
            <w:vAlign w:val="center"/>
          </w:tcPr>
          <w:p w14:paraId="681CAA8C"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Type / Fonction</w:t>
            </w:r>
          </w:p>
        </w:tc>
        <w:tc>
          <w:tcPr>
            <w:tcW w:w="1110" w:type="dxa"/>
            <w:vAlign w:val="center"/>
          </w:tcPr>
          <w:p w14:paraId="2EC79AD2"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Épaisseur</w:t>
            </w:r>
          </w:p>
        </w:tc>
        <w:tc>
          <w:tcPr>
            <w:tcW w:w="1134" w:type="dxa"/>
            <w:vAlign w:val="center"/>
          </w:tcPr>
          <w:p w14:paraId="3A8B3B96"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Classe EN 1504</w:t>
            </w:r>
          </w:p>
        </w:tc>
        <w:tc>
          <w:tcPr>
            <w:tcW w:w="1701" w:type="dxa"/>
            <w:vAlign w:val="center"/>
          </w:tcPr>
          <w:p w14:paraId="7CBD403F"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Consommation</w:t>
            </w:r>
          </w:p>
        </w:tc>
        <w:tc>
          <w:tcPr>
            <w:tcW w:w="1418" w:type="dxa"/>
            <w:vAlign w:val="center"/>
          </w:tcPr>
          <w:p w14:paraId="0356A122"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Résistance compression</w:t>
            </w:r>
          </w:p>
        </w:tc>
        <w:tc>
          <w:tcPr>
            <w:tcW w:w="1276" w:type="dxa"/>
            <w:vAlign w:val="center"/>
          </w:tcPr>
          <w:p w14:paraId="2D704CBA"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Application</w:t>
            </w:r>
          </w:p>
        </w:tc>
        <w:tc>
          <w:tcPr>
            <w:tcW w:w="1390" w:type="dxa"/>
            <w:vAlign w:val="center"/>
          </w:tcPr>
          <w:p w14:paraId="483C37F6"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Recouvrable après</w:t>
            </w:r>
          </w:p>
        </w:tc>
      </w:tr>
      <w:tr w:rsidR="001A54F1" w:rsidRPr="00224428" w14:paraId="167793C0" w14:textId="77777777" w:rsidTr="00F70078">
        <w:trPr>
          <w:trHeight w:val="1034"/>
        </w:trPr>
        <w:tc>
          <w:tcPr>
            <w:tcW w:w="1240" w:type="dxa"/>
            <w:vAlign w:val="center"/>
          </w:tcPr>
          <w:p w14:paraId="1480924A"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StoCrete RM</w:t>
            </w:r>
          </w:p>
        </w:tc>
        <w:tc>
          <w:tcPr>
            <w:tcW w:w="1266" w:type="dxa"/>
            <w:vAlign w:val="center"/>
          </w:tcPr>
          <w:p w14:paraId="2378CEF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Mortier de réparation structurelle et ragréage</w:t>
            </w:r>
          </w:p>
        </w:tc>
        <w:tc>
          <w:tcPr>
            <w:tcW w:w="1110" w:type="dxa"/>
            <w:vAlign w:val="center"/>
          </w:tcPr>
          <w:p w14:paraId="6CA8A86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3 à 30 mm</w:t>
            </w:r>
          </w:p>
        </w:tc>
        <w:tc>
          <w:tcPr>
            <w:tcW w:w="1134" w:type="dxa"/>
            <w:vAlign w:val="center"/>
          </w:tcPr>
          <w:p w14:paraId="1D516CFC"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R3</w:t>
            </w:r>
          </w:p>
        </w:tc>
        <w:tc>
          <w:tcPr>
            <w:tcW w:w="1701" w:type="dxa"/>
            <w:vAlign w:val="center"/>
          </w:tcPr>
          <w:p w14:paraId="2FB0FF1D"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~2,1 kg/m²/mm</w:t>
            </w:r>
          </w:p>
        </w:tc>
        <w:tc>
          <w:tcPr>
            <w:tcW w:w="1418" w:type="dxa"/>
            <w:vAlign w:val="center"/>
          </w:tcPr>
          <w:p w14:paraId="3437B6CE"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50 MPa</w:t>
            </w:r>
          </w:p>
        </w:tc>
        <w:tc>
          <w:tcPr>
            <w:tcW w:w="1276" w:type="dxa"/>
            <w:vAlign w:val="center"/>
          </w:tcPr>
          <w:p w14:paraId="586CCA50"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Truelle / taloche, finition éponge</w:t>
            </w:r>
          </w:p>
        </w:tc>
        <w:tc>
          <w:tcPr>
            <w:tcW w:w="1390" w:type="dxa"/>
            <w:vAlign w:val="center"/>
          </w:tcPr>
          <w:p w14:paraId="609A31DB"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24 h</w:t>
            </w:r>
          </w:p>
        </w:tc>
      </w:tr>
      <w:tr w:rsidR="001A54F1" w:rsidRPr="00224428" w14:paraId="45B265EA" w14:textId="77777777" w:rsidTr="00F70078">
        <w:trPr>
          <w:trHeight w:val="1239"/>
        </w:trPr>
        <w:tc>
          <w:tcPr>
            <w:tcW w:w="1240" w:type="dxa"/>
            <w:vAlign w:val="center"/>
          </w:tcPr>
          <w:p w14:paraId="046BE387"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StoCrete SM</w:t>
            </w:r>
          </w:p>
        </w:tc>
        <w:tc>
          <w:tcPr>
            <w:tcW w:w="1266" w:type="dxa"/>
            <w:vAlign w:val="center"/>
          </w:tcPr>
          <w:p w14:paraId="3A045D0D"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Mortier thixotrope pour reprofilage et sous-face</w:t>
            </w:r>
          </w:p>
        </w:tc>
        <w:tc>
          <w:tcPr>
            <w:tcW w:w="1110" w:type="dxa"/>
            <w:vAlign w:val="center"/>
          </w:tcPr>
          <w:p w14:paraId="54729F9A"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3 à 40 mm / 3 à 5 mm</w:t>
            </w:r>
          </w:p>
        </w:tc>
        <w:tc>
          <w:tcPr>
            <w:tcW w:w="1134" w:type="dxa"/>
            <w:vAlign w:val="center"/>
          </w:tcPr>
          <w:p w14:paraId="4C61B5A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R2</w:t>
            </w:r>
          </w:p>
        </w:tc>
        <w:tc>
          <w:tcPr>
            <w:tcW w:w="1701" w:type="dxa"/>
            <w:vAlign w:val="center"/>
          </w:tcPr>
          <w:p w14:paraId="40E4A295"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~1,9 à 2,0 kg/m²/mm</w:t>
            </w:r>
          </w:p>
        </w:tc>
        <w:tc>
          <w:tcPr>
            <w:tcW w:w="1418" w:type="dxa"/>
            <w:vAlign w:val="center"/>
          </w:tcPr>
          <w:p w14:paraId="1E3E14B5"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28 MPa</w:t>
            </w:r>
          </w:p>
        </w:tc>
        <w:tc>
          <w:tcPr>
            <w:tcW w:w="1276" w:type="dxa"/>
            <w:vAlign w:val="center"/>
          </w:tcPr>
          <w:p w14:paraId="4EAD30C8"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Truelle / taloche, frais sur frais</w:t>
            </w:r>
          </w:p>
        </w:tc>
        <w:tc>
          <w:tcPr>
            <w:tcW w:w="1390" w:type="dxa"/>
            <w:vAlign w:val="center"/>
          </w:tcPr>
          <w:p w14:paraId="65353801"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4 h (badigeon), 24 h (vitrification)</w:t>
            </w:r>
          </w:p>
        </w:tc>
      </w:tr>
      <w:tr w:rsidR="001A54F1" w:rsidRPr="00224428" w14:paraId="4D17744A" w14:textId="77777777" w:rsidTr="00F70078">
        <w:trPr>
          <w:trHeight w:val="1239"/>
        </w:trPr>
        <w:tc>
          <w:tcPr>
            <w:tcW w:w="1240" w:type="dxa"/>
            <w:vAlign w:val="center"/>
          </w:tcPr>
          <w:p w14:paraId="67FC9CE5"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StoCrete SM P</w:t>
            </w:r>
          </w:p>
        </w:tc>
        <w:tc>
          <w:tcPr>
            <w:tcW w:w="1266" w:type="dxa"/>
            <w:vAlign w:val="center"/>
          </w:tcPr>
          <w:p w14:paraId="611BE3B1"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Mortier avec protection anticorrosion intégrée</w:t>
            </w:r>
          </w:p>
        </w:tc>
        <w:tc>
          <w:tcPr>
            <w:tcW w:w="1110" w:type="dxa"/>
            <w:vAlign w:val="center"/>
          </w:tcPr>
          <w:p w14:paraId="05FAE9BA"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3 à 40 mm / 3 à 5 mm</w:t>
            </w:r>
          </w:p>
        </w:tc>
        <w:tc>
          <w:tcPr>
            <w:tcW w:w="1134" w:type="dxa"/>
            <w:vAlign w:val="center"/>
          </w:tcPr>
          <w:p w14:paraId="05E531AE"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R2</w:t>
            </w:r>
          </w:p>
        </w:tc>
        <w:tc>
          <w:tcPr>
            <w:tcW w:w="1701" w:type="dxa"/>
            <w:vAlign w:val="center"/>
          </w:tcPr>
          <w:p w14:paraId="20C1419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~1,9 à 2,0 kg/m²/mm</w:t>
            </w:r>
          </w:p>
        </w:tc>
        <w:tc>
          <w:tcPr>
            <w:tcW w:w="1418" w:type="dxa"/>
            <w:vAlign w:val="center"/>
          </w:tcPr>
          <w:p w14:paraId="30FE129A"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25 MPa</w:t>
            </w:r>
          </w:p>
        </w:tc>
        <w:tc>
          <w:tcPr>
            <w:tcW w:w="1276" w:type="dxa"/>
            <w:vAlign w:val="center"/>
          </w:tcPr>
          <w:p w14:paraId="1E1C6222"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Truelle / taloche, frais sur frais</w:t>
            </w:r>
          </w:p>
        </w:tc>
        <w:tc>
          <w:tcPr>
            <w:tcW w:w="1390" w:type="dxa"/>
            <w:vAlign w:val="center"/>
          </w:tcPr>
          <w:p w14:paraId="41ED7111"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4 h (badigeon), 24 h (vitrification)</w:t>
            </w:r>
          </w:p>
        </w:tc>
      </w:tr>
      <w:tr w:rsidR="001A54F1" w:rsidRPr="00224428" w14:paraId="04CFCCFE" w14:textId="77777777" w:rsidTr="00F70078">
        <w:trPr>
          <w:trHeight w:val="1034"/>
        </w:trPr>
        <w:tc>
          <w:tcPr>
            <w:tcW w:w="1240" w:type="dxa"/>
            <w:vAlign w:val="center"/>
          </w:tcPr>
          <w:p w14:paraId="17D50FEE"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StoCrete TK</w:t>
            </w:r>
          </w:p>
        </w:tc>
        <w:tc>
          <w:tcPr>
            <w:tcW w:w="1266" w:type="dxa"/>
            <w:vAlign w:val="center"/>
          </w:tcPr>
          <w:p w14:paraId="63D0D72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Revêtement anticorrosion pour armatures</w:t>
            </w:r>
          </w:p>
        </w:tc>
        <w:tc>
          <w:tcPr>
            <w:tcW w:w="1110" w:type="dxa"/>
            <w:vAlign w:val="center"/>
          </w:tcPr>
          <w:p w14:paraId="5DDAEE20"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w:t>
            </w:r>
          </w:p>
        </w:tc>
        <w:tc>
          <w:tcPr>
            <w:tcW w:w="1134" w:type="dxa"/>
            <w:vAlign w:val="center"/>
          </w:tcPr>
          <w:p w14:paraId="32EE1E3D"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EN 1504-7 / -9</w:t>
            </w:r>
          </w:p>
        </w:tc>
        <w:tc>
          <w:tcPr>
            <w:tcW w:w="1701" w:type="dxa"/>
            <w:vAlign w:val="center"/>
          </w:tcPr>
          <w:p w14:paraId="5E054643"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0,13 à 0,20 kg/m</w:t>
            </w:r>
          </w:p>
        </w:tc>
        <w:tc>
          <w:tcPr>
            <w:tcW w:w="1418" w:type="dxa"/>
            <w:vAlign w:val="center"/>
          </w:tcPr>
          <w:p w14:paraId="0B655495"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w:t>
            </w:r>
          </w:p>
        </w:tc>
        <w:tc>
          <w:tcPr>
            <w:tcW w:w="1276" w:type="dxa"/>
            <w:vAlign w:val="center"/>
          </w:tcPr>
          <w:p w14:paraId="496A7C3E"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Pinceau, 2 à 3 passes</w:t>
            </w:r>
          </w:p>
        </w:tc>
        <w:tc>
          <w:tcPr>
            <w:tcW w:w="1390" w:type="dxa"/>
            <w:vAlign w:val="center"/>
          </w:tcPr>
          <w:p w14:paraId="152D457F"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w:t>
            </w:r>
          </w:p>
        </w:tc>
      </w:tr>
      <w:tr w:rsidR="001A54F1" w:rsidRPr="00224428" w14:paraId="114FFB44" w14:textId="77777777" w:rsidTr="00F70078">
        <w:trPr>
          <w:trHeight w:val="1251"/>
        </w:trPr>
        <w:tc>
          <w:tcPr>
            <w:tcW w:w="1240" w:type="dxa"/>
            <w:vAlign w:val="center"/>
          </w:tcPr>
          <w:p w14:paraId="32F7D410"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StoCrete KM</w:t>
            </w:r>
          </w:p>
        </w:tc>
        <w:tc>
          <w:tcPr>
            <w:tcW w:w="1266" w:type="dxa"/>
            <w:vAlign w:val="center"/>
          </w:tcPr>
          <w:p w14:paraId="688F2E98"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Enduit de débullage et ragréage esthétique</w:t>
            </w:r>
          </w:p>
        </w:tc>
        <w:tc>
          <w:tcPr>
            <w:tcW w:w="1110" w:type="dxa"/>
            <w:vAlign w:val="center"/>
          </w:tcPr>
          <w:p w14:paraId="57FB73AE"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0 à 2 mm (jusqu’à 10 mm ponctuellement)</w:t>
            </w:r>
          </w:p>
        </w:tc>
        <w:tc>
          <w:tcPr>
            <w:tcW w:w="1134" w:type="dxa"/>
            <w:vAlign w:val="center"/>
          </w:tcPr>
          <w:p w14:paraId="6491BAB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w:t>
            </w:r>
          </w:p>
        </w:tc>
        <w:tc>
          <w:tcPr>
            <w:tcW w:w="1701" w:type="dxa"/>
            <w:vAlign w:val="center"/>
          </w:tcPr>
          <w:p w14:paraId="4B565459"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~1,7 à 2,0 kg/m²/mm</w:t>
            </w:r>
          </w:p>
        </w:tc>
        <w:tc>
          <w:tcPr>
            <w:tcW w:w="1418" w:type="dxa"/>
            <w:vAlign w:val="center"/>
          </w:tcPr>
          <w:p w14:paraId="49EEC9E6"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38 MPa</w:t>
            </w:r>
          </w:p>
        </w:tc>
        <w:tc>
          <w:tcPr>
            <w:tcW w:w="1276" w:type="dxa"/>
            <w:vAlign w:val="center"/>
          </w:tcPr>
          <w:p w14:paraId="68C46826"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Truelle / mécanique, frais sur frais</w:t>
            </w:r>
          </w:p>
        </w:tc>
        <w:tc>
          <w:tcPr>
            <w:tcW w:w="1390" w:type="dxa"/>
            <w:vAlign w:val="center"/>
          </w:tcPr>
          <w:p w14:paraId="51DC73B6"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2 jours</w:t>
            </w:r>
          </w:p>
        </w:tc>
      </w:tr>
      <w:tr w:rsidR="001A54F1" w:rsidRPr="00224428" w14:paraId="234352CE" w14:textId="77777777" w:rsidTr="00F70078">
        <w:trPr>
          <w:trHeight w:val="1443"/>
        </w:trPr>
        <w:tc>
          <w:tcPr>
            <w:tcW w:w="1240" w:type="dxa"/>
            <w:vAlign w:val="center"/>
          </w:tcPr>
          <w:p w14:paraId="446713A1" w14:textId="77777777" w:rsidR="001A54F1" w:rsidRPr="00224428" w:rsidRDefault="001A54F1" w:rsidP="00EA390A">
            <w:pPr>
              <w:jc w:val="center"/>
              <w:rPr>
                <w:rFonts w:ascii="Sto TT" w:hAnsi="Sto TT" w:cs="Arial"/>
                <w:b/>
                <w:bCs/>
                <w:sz w:val="18"/>
                <w:szCs w:val="18"/>
              </w:rPr>
            </w:pPr>
            <w:r w:rsidRPr="00224428">
              <w:rPr>
                <w:rFonts w:ascii="Sto TT" w:hAnsi="Sto TT" w:cs="Arial"/>
                <w:b/>
                <w:bCs/>
                <w:sz w:val="18"/>
                <w:szCs w:val="18"/>
              </w:rPr>
              <w:t>StoCrete TF 204</w:t>
            </w:r>
          </w:p>
        </w:tc>
        <w:tc>
          <w:tcPr>
            <w:tcW w:w="1266" w:type="dxa"/>
            <w:vAlign w:val="center"/>
          </w:tcPr>
          <w:p w14:paraId="4168DC9B"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Enduit technique de ragréage fin (systèmes OS)</w:t>
            </w:r>
          </w:p>
        </w:tc>
        <w:tc>
          <w:tcPr>
            <w:tcW w:w="1110" w:type="dxa"/>
            <w:vAlign w:val="center"/>
          </w:tcPr>
          <w:p w14:paraId="6EE40D55"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1 à 3 mm (jusqu’à 5 mm ponctuellement)</w:t>
            </w:r>
          </w:p>
        </w:tc>
        <w:tc>
          <w:tcPr>
            <w:tcW w:w="1134" w:type="dxa"/>
            <w:vAlign w:val="center"/>
          </w:tcPr>
          <w:p w14:paraId="3DE06CB7"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R2</w:t>
            </w:r>
          </w:p>
        </w:tc>
        <w:tc>
          <w:tcPr>
            <w:tcW w:w="1701" w:type="dxa"/>
            <w:vAlign w:val="center"/>
          </w:tcPr>
          <w:p w14:paraId="4C8DCFC5"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~1,9 kg/m²/mm</w:t>
            </w:r>
          </w:p>
        </w:tc>
        <w:tc>
          <w:tcPr>
            <w:tcW w:w="1418" w:type="dxa"/>
            <w:vAlign w:val="center"/>
          </w:tcPr>
          <w:p w14:paraId="77689C71"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21 MPa</w:t>
            </w:r>
          </w:p>
        </w:tc>
        <w:tc>
          <w:tcPr>
            <w:tcW w:w="1276" w:type="dxa"/>
            <w:vAlign w:val="center"/>
          </w:tcPr>
          <w:p w14:paraId="0346A021"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Ratissage + égalisation, manuel ou silo</w:t>
            </w:r>
          </w:p>
        </w:tc>
        <w:tc>
          <w:tcPr>
            <w:tcW w:w="1390" w:type="dxa"/>
            <w:vAlign w:val="center"/>
          </w:tcPr>
          <w:p w14:paraId="4779B5E1" w14:textId="77777777" w:rsidR="001A54F1" w:rsidRPr="00224428" w:rsidRDefault="001A54F1" w:rsidP="00EA390A">
            <w:pPr>
              <w:jc w:val="center"/>
              <w:rPr>
                <w:rFonts w:ascii="Sto TT" w:hAnsi="Sto TT" w:cs="Arial"/>
                <w:sz w:val="18"/>
                <w:szCs w:val="18"/>
              </w:rPr>
            </w:pPr>
            <w:r w:rsidRPr="00224428">
              <w:rPr>
                <w:rFonts w:ascii="Sto TT" w:hAnsi="Sto TT" w:cs="Arial"/>
                <w:sz w:val="18"/>
                <w:szCs w:val="18"/>
              </w:rPr>
              <w:t>1 à 4 jours selon revêtement</w:t>
            </w:r>
          </w:p>
        </w:tc>
      </w:tr>
    </w:tbl>
    <w:p w14:paraId="1EF20960" w14:textId="17D0EB12" w:rsidR="00B16414" w:rsidRPr="00224428" w:rsidRDefault="00B16414" w:rsidP="001E4D91">
      <w:pPr>
        <w:ind w:left="-709"/>
        <w:jc w:val="both"/>
        <w:rPr>
          <w:rFonts w:ascii="Sto TT" w:eastAsia="Verdana" w:hAnsi="Sto TT" w:cs="Arial"/>
          <w:sz w:val="17"/>
          <w:szCs w:val="17"/>
        </w:rPr>
      </w:pPr>
    </w:p>
    <w:bookmarkEnd w:id="0"/>
    <w:p w14:paraId="2BDAA0FF" w14:textId="66318C4A" w:rsidR="004F1BE2" w:rsidRPr="00224428" w:rsidRDefault="004F1BE2" w:rsidP="00424414">
      <w:pPr>
        <w:jc w:val="both"/>
        <w:rPr>
          <w:rFonts w:ascii="Sto TT" w:hAnsi="Sto TT" w:cs="Arial"/>
        </w:rPr>
      </w:pPr>
    </w:p>
    <w:sectPr w:rsidR="004F1BE2" w:rsidRPr="00224428" w:rsidSect="00A309BF">
      <w:headerReference w:type="even" r:id="rId11"/>
      <w:headerReference w:type="default" r:id="rId12"/>
      <w:footerReference w:type="default" r:id="rId13"/>
      <w:headerReference w:type="first" r:id="rId14"/>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2C74" w14:textId="77777777" w:rsidR="00675F49" w:rsidRDefault="00675F49">
      <w:r>
        <w:separator/>
      </w:r>
    </w:p>
  </w:endnote>
  <w:endnote w:type="continuationSeparator" w:id="0">
    <w:p w14:paraId="69B6904E" w14:textId="77777777" w:rsidR="00675F49" w:rsidRDefault="0067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97D8" w14:textId="77777777" w:rsidR="00675F49" w:rsidRDefault="00675F49">
      <w:r>
        <w:separator/>
      </w:r>
    </w:p>
  </w:footnote>
  <w:footnote w:type="continuationSeparator" w:id="0">
    <w:p w14:paraId="2EEF6A12" w14:textId="77777777" w:rsidR="00675F49" w:rsidRDefault="0067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0D7A46B" w:rsidR="002A3072" w:rsidRDefault="00852C31">
    <w:r>
      <w:rPr>
        <w:noProof/>
        <w:sz w:val="2"/>
      </w:rPr>
      <mc:AlternateContent>
        <mc:Choice Requires="wps">
          <w:drawing>
            <wp:anchor distT="0" distB="0" distL="114300" distR="114300" simplePos="0" relativeHeight="251661312" behindDoc="0" locked="0" layoutInCell="1" allowOverlap="1" wp14:anchorId="1AEE0B34" wp14:editId="713A9E4B">
              <wp:simplePos x="0" y="0"/>
              <wp:positionH relativeFrom="margin">
                <wp:align>center</wp:align>
              </wp:positionH>
              <wp:positionV relativeFrom="margin">
                <wp:align>center</wp:align>
              </wp:positionV>
              <wp:extent cx="5390515" cy="1111250"/>
              <wp:effectExtent l="0" t="1457325" r="0" b="1527175"/>
              <wp:wrapNone/>
              <wp:docPr id="17202654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EE0B34"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BF62F" w14:textId="77777777" w:rsidR="00FE34C1" w:rsidRPr="00224428" w:rsidRDefault="00FE34C1" w:rsidP="00747456">
                          <w:pPr>
                            <w:jc w:val="center"/>
                            <w:rPr>
                              <w:rFonts w:ascii="Sto TT" w:hAnsi="Sto TT" w:cs="Arial"/>
                              <w:b/>
                              <w:sz w:val="23"/>
                              <w:szCs w:val="23"/>
                            </w:rPr>
                          </w:pPr>
                          <w:r w:rsidRPr="00224428">
                            <w:rPr>
                              <w:rFonts w:ascii="Sto TT" w:hAnsi="Sto TT" w:cs="Arial"/>
                              <w:b/>
                              <w:sz w:val="23"/>
                              <w:szCs w:val="23"/>
                            </w:rPr>
                            <w:t>Descriptif type – StoCrete</w:t>
                          </w:r>
                        </w:p>
                        <w:p w14:paraId="6147779A" w14:textId="77777777" w:rsidR="00165F4D" w:rsidRPr="00224428" w:rsidRDefault="00165F4D" w:rsidP="00747456">
                          <w:pPr>
                            <w:jc w:val="center"/>
                            <w:rPr>
                              <w:rFonts w:ascii="Sto TT" w:hAnsi="Sto TT"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7"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" filled="f" stroked="f">
              <v:textbox>
                <w:txbxContent>
                  <w:p w14:paraId="713BF62F" w14:textId="77777777" w:rsidR="00FE34C1" w:rsidRPr="00224428" w:rsidRDefault="00FE34C1" w:rsidP="00747456">
                    <w:pPr>
                      <w:jc w:val="center"/>
                      <w:rPr>
                        <w:rFonts w:ascii="Sto TT" w:hAnsi="Sto TT" w:cs="Arial"/>
                        <w:b/>
                        <w:sz w:val="23"/>
                        <w:szCs w:val="23"/>
                      </w:rPr>
                    </w:pPr>
                    <w:r w:rsidRPr="00224428">
                      <w:rPr>
                        <w:rFonts w:ascii="Sto TT" w:hAnsi="Sto TT" w:cs="Arial"/>
                        <w:b/>
                        <w:sz w:val="23"/>
                        <w:szCs w:val="23"/>
                      </w:rPr>
                      <w:t>Descriptif type – StoCrete</w:t>
                    </w:r>
                  </w:p>
                  <w:p w14:paraId="6147779A" w14:textId="77777777" w:rsidR="00165F4D" w:rsidRPr="00224428" w:rsidRDefault="00165F4D" w:rsidP="00747456">
                    <w:pPr>
                      <w:jc w:val="center"/>
                      <w:rPr>
                        <w:rFonts w:ascii="Sto TT" w:hAnsi="Sto TT"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20CD97"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7CE3DE94" w:rsidR="00785B67" w:rsidRPr="00224428" w:rsidRDefault="00943341" w:rsidP="00747456">
                          <w:pPr>
                            <w:jc w:val="center"/>
                            <w:rPr>
                              <w:rFonts w:ascii="Sto TT" w:hAnsi="Sto TT" w:cs="Arial"/>
                              <w:b/>
                              <w:sz w:val="23"/>
                              <w:szCs w:val="23"/>
                            </w:rPr>
                          </w:pPr>
                          <w:r w:rsidRPr="00224428">
                            <w:rPr>
                              <w:rFonts w:ascii="Sto TT" w:hAnsi="Sto TT" w:cs="Arial"/>
                              <w:b/>
                              <w:sz w:val="23"/>
                              <w:szCs w:val="23"/>
                            </w:rPr>
                            <w:t>Descriptif type</w:t>
                          </w:r>
                          <w:r w:rsidR="00785B67" w:rsidRPr="00224428">
                            <w:rPr>
                              <w:rFonts w:ascii="Sto TT" w:hAnsi="Sto TT" w:cs="Arial"/>
                              <w:b/>
                              <w:sz w:val="23"/>
                              <w:szCs w:val="23"/>
                            </w:rPr>
                            <w:t xml:space="preserve"> </w:t>
                          </w:r>
                          <w:r w:rsidR="00340628" w:rsidRPr="00224428">
                            <w:rPr>
                              <w:rFonts w:ascii="Sto TT" w:hAnsi="Sto TT" w:cs="Arial"/>
                              <w:b/>
                              <w:sz w:val="23"/>
                              <w:szCs w:val="23"/>
                            </w:rPr>
                            <w:t>–</w:t>
                          </w:r>
                          <w:r w:rsidR="00785B67" w:rsidRPr="00224428">
                            <w:rPr>
                              <w:rFonts w:ascii="Sto TT" w:hAnsi="Sto TT" w:cs="Arial"/>
                              <w:b/>
                              <w:sz w:val="23"/>
                              <w:szCs w:val="23"/>
                            </w:rPr>
                            <w:t xml:space="preserve"> </w:t>
                          </w:r>
                          <w:r w:rsidR="00EA7EF4" w:rsidRPr="00224428">
                            <w:rPr>
                              <w:rFonts w:ascii="Sto TT" w:hAnsi="Sto TT" w:cs="Arial"/>
                              <w:b/>
                              <w:sz w:val="23"/>
                              <w:szCs w:val="23"/>
                            </w:rPr>
                            <w:t>StoCrete</w:t>
                          </w:r>
                        </w:p>
                        <w:p w14:paraId="3D0C4E46" w14:textId="39289011" w:rsidR="009E3037" w:rsidRPr="00224428" w:rsidRDefault="009E3037" w:rsidP="00747456">
                          <w:pPr>
                            <w:jc w:val="center"/>
                            <w:rPr>
                              <w:rFonts w:ascii="Sto TT" w:hAnsi="Sto TT"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8"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LFPSZ3LAQAAdAMAAA4AAAAA&#10;AAAAAAAAAAAALgIAAGRycy9lMm9Eb2MueG1sUEsBAi0AFAAGAAgAAAAhAHBUbr/dAAAACAEAAA8A&#10;AAAAAAAAAAAAAAAAJQQAAGRycy9kb3ducmV2LnhtbFBLBQYAAAAABAAEAPMAAAAvBQAAAAA=&#10;" filled="f" stroked="f">
              <v:textbox>
                <w:txbxContent>
                  <w:p w14:paraId="642BA681" w14:textId="7CE3DE94" w:rsidR="00785B67" w:rsidRPr="00224428" w:rsidRDefault="00943341" w:rsidP="00747456">
                    <w:pPr>
                      <w:jc w:val="center"/>
                      <w:rPr>
                        <w:rFonts w:ascii="Sto TT" w:hAnsi="Sto TT" w:cs="Arial"/>
                        <w:b/>
                        <w:sz w:val="23"/>
                        <w:szCs w:val="23"/>
                      </w:rPr>
                    </w:pPr>
                    <w:r w:rsidRPr="00224428">
                      <w:rPr>
                        <w:rFonts w:ascii="Sto TT" w:hAnsi="Sto TT" w:cs="Arial"/>
                        <w:b/>
                        <w:sz w:val="23"/>
                        <w:szCs w:val="23"/>
                      </w:rPr>
                      <w:t>Descriptif type</w:t>
                    </w:r>
                    <w:r w:rsidR="00785B67" w:rsidRPr="00224428">
                      <w:rPr>
                        <w:rFonts w:ascii="Sto TT" w:hAnsi="Sto TT" w:cs="Arial"/>
                        <w:b/>
                        <w:sz w:val="23"/>
                        <w:szCs w:val="23"/>
                      </w:rPr>
                      <w:t xml:space="preserve"> </w:t>
                    </w:r>
                    <w:r w:rsidR="00340628" w:rsidRPr="00224428">
                      <w:rPr>
                        <w:rFonts w:ascii="Sto TT" w:hAnsi="Sto TT" w:cs="Arial"/>
                        <w:b/>
                        <w:sz w:val="23"/>
                        <w:szCs w:val="23"/>
                      </w:rPr>
                      <w:t>–</w:t>
                    </w:r>
                    <w:r w:rsidR="00785B67" w:rsidRPr="00224428">
                      <w:rPr>
                        <w:rFonts w:ascii="Sto TT" w:hAnsi="Sto TT" w:cs="Arial"/>
                        <w:b/>
                        <w:sz w:val="23"/>
                        <w:szCs w:val="23"/>
                      </w:rPr>
                      <w:t xml:space="preserve"> </w:t>
                    </w:r>
                    <w:r w:rsidR="00EA7EF4" w:rsidRPr="00224428">
                      <w:rPr>
                        <w:rFonts w:ascii="Sto TT" w:hAnsi="Sto TT" w:cs="Arial"/>
                        <w:b/>
                        <w:sz w:val="23"/>
                        <w:szCs w:val="23"/>
                      </w:rPr>
                      <w:t>StoCrete</w:t>
                    </w:r>
                  </w:p>
                  <w:p w14:paraId="3D0C4E46" w14:textId="39289011" w:rsidR="009E3037" w:rsidRPr="00224428" w:rsidRDefault="009E3037" w:rsidP="00747456">
                    <w:pPr>
                      <w:jc w:val="center"/>
                      <w:rPr>
                        <w:rFonts w:ascii="Sto TT" w:hAnsi="Sto TT"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A5B45"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1CF0835"/>
    <w:multiLevelType w:val="hybridMultilevel"/>
    <w:tmpl w:val="3720573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36D140B"/>
    <w:multiLevelType w:val="hybridMultilevel"/>
    <w:tmpl w:val="1ADCC8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82E7F3F"/>
    <w:multiLevelType w:val="multilevel"/>
    <w:tmpl w:val="D6F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91421"/>
    <w:multiLevelType w:val="hybridMultilevel"/>
    <w:tmpl w:val="C3321164"/>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9DB4293"/>
    <w:multiLevelType w:val="multilevel"/>
    <w:tmpl w:val="A0A2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C57C3"/>
    <w:multiLevelType w:val="hybridMultilevel"/>
    <w:tmpl w:val="29B2F2F6"/>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222C2643"/>
    <w:multiLevelType w:val="hybridMultilevel"/>
    <w:tmpl w:val="38B61A9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2B3D0481"/>
    <w:multiLevelType w:val="hybridMultilevel"/>
    <w:tmpl w:val="F0E6646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2C382CDD"/>
    <w:multiLevelType w:val="hybridMultilevel"/>
    <w:tmpl w:val="8B108388"/>
    <w:lvl w:ilvl="0" w:tplc="E1366D04">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0" w15:restartNumberingAfterBreak="0">
    <w:nsid w:val="33FF6956"/>
    <w:multiLevelType w:val="hybridMultilevel"/>
    <w:tmpl w:val="9F7A9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35C162AA"/>
    <w:multiLevelType w:val="multilevel"/>
    <w:tmpl w:val="A652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57455"/>
    <w:multiLevelType w:val="hybridMultilevel"/>
    <w:tmpl w:val="73BC833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924494C"/>
    <w:multiLevelType w:val="hybridMultilevel"/>
    <w:tmpl w:val="478A0D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3E5B6F6D"/>
    <w:multiLevelType w:val="hybridMultilevel"/>
    <w:tmpl w:val="0C6262D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EEC355D"/>
    <w:multiLevelType w:val="multilevel"/>
    <w:tmpl w:val="D2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7107C"/>
    <w:multiLevelType w:val="hybridMultilevel"/>
    <w:tmpl w:val="5B786E3A"/>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50DE17DD"/>
    <w:multiLevelType w:val="hybridMultilevel"/>
    <w:tmpl w:val="5E9ACD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57231048"/>
    <w:multiLevelType w:val="hybridMultilevel"/>
    <w:tmpl w:val="92BCBC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5F550887"/>
    <w:multiLevelType w:val="hybridMultilevel"/>
    <w:tmpl w:val="E3A2647A"/>
    <w:lvl w:ilvl="0" w:tplc="040C0005">
      <w:start w:val="1"/>
      <w:numFmt w:val="bullet"/>
      <w:lvlText w:val=""/>
      <w:lvlJc w:val="left"/>
      <w:pPr>
        <w:ind w:left="12" w:hanging="360"/>
      </w:pPr>
      <w:rPr>
        <w:rFonts w:ascii="Wingdings" w:hAnsi="Wingdings" w:hint="default"/>
      </w:rPr>
    </w:lvl>
    <w:lvl w:ilvl="1" w:tplc="040C0003">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start w:val="1"/>
      <w:numFmt w:val="bullet"/>
      <w:lvlText w:val=""/>
      <w:lvlJc w:val="left"/>
      <w:pPr>
        <w:ind w:left="2172" w:hanging="360"/>
      </w:pPr>
      <w:rPr>
        <w:rFonts w:ascii="Symbol" w:hAnsi="Symbol" w:hint="default"/>
      </w:rPr>
    </w:lvl>
    <w:lvl w:ilvl="4" w:tplc="040C0005">
      <w:start w:val="1"/>
      <w:numFmt w:val="bullet"/>
      <w:lvlText w:val=""/>
      <w:lvlJc w:val="left"/>
      <w:pPr>
        <w:ind w:left="11" w:hanging="360"/>
      </w:pPr>
      <w:rPr>
        <w:rFonts w:ascii="Wingdings" w:hAnsi="Wingdings"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2" w15:restartNumberingAfterBreak="0">
    <w:nsid w:val="616C2921"/>
    <w:multiLevelType w:val="multilevel"/>
    <w:tmpl w:val="014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5" w15:restartNumberingAfterBreak="0">
    <w:nsid w:val="7A7E762D"/>
    <w:multiLevelType w:val="multilevel"/>
    <w:tmpl w:val="FD7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4"/>
  </w:num>
  <w:num w:numId="2" w16cid:durableId="1993824317">
    <w:abstractNumId w:val="23"/>
  </w:num>
  <w:num w:numId="3" w16cid:durableId="347147721">
    <w:abstractNumId w:val="0"/>
  </w:num>
  <w:num w:numId="4" w16cid:durableId="2051027730">
    <w:abstractNumId w:val="26"/>
  </w:num>
  <w:num w:numId="5" w16cid:durableId="11878505">
    <w:abstractNumId w:val="18"/>
  </w:num>
  <w:num w:numId="6" w16cid:durableId="850609184">
    <w:abstractNumId w:val="14"/>
  </w:num>
  <w:num w:numId="7" w16cid:durableId="1106467047">
    <w:abstractNumId w:val="19"/>
  </w:num>
  <w:num w:numId="8" w16cid:durableId="167985745">
    <w:abstractNumId w:val="9"/>
  </w:num>
  <w:num w:numId="9" w16cid:durableId="484014087">
    <w:abstractNumId w:val="1"/>
  </w:num>
  <w:num w:numId="10" w16cid:durableId="613904556">
    <w:abstractNumId w:val="12"/>
  </w:num>
  <w:num w:numId="11" w16cid:durableId="640040045">
    <w:abstractNumId w:val="20"/>
  </w:num>
  <w:num w:numId="12" w16cid:durableId="1026558809">
    <w:abstractNumId w:val="16"/>
  </w:num>
  <w:num w:numId="13" w16cid:durableId="1761027382">
    <w:abstractNumId w:val="11"/>
  </w:num>
  <w:num w:numId="14" w16cid:durableId="1253317004">
    <w:abstractNumId w:val="10"/>
  </w:num>
  <w:num w:numId="15" w16cid:durableId="646206688">
    <w:abstractNumId w:val="25"/>
  </w:num>
  <w:num w:numId="16" w16cid:durableId="1181428755">
    <w:abstractNumId w:val="2"/>
  </w:num>
  <w:num w:numId="17" w16cid:durableId="467868103">
    <w:abstractNumId w:val="7"/>
  </w:num>
  <w:num w:numId="18" w16cid:durableId="1799493291">
    <w:abstractNumId w:val="17"/>
  </w:num>
  <w:num w:numId="19" w16cid:durableId="2127845791">
    <w:abstractNumId w:val="21"/>
  </w:num>
  <w:num w:numId="20" w16cid:durableId="1239747839">
    <w:abstractNumId w:val="13"/>
  </w:num>
  <w:num w:numId="21" w16cid:durableId="1788163522">
    <w:abstractNumId w:val="6"/>
  </w:num>
  <w:num w:numId="22" w16cid:durableId="1589382381">
    <w:abstractNumId w:val="22"/>
  </w:num>
  <w:num w:numId="23" w16cid:durableId="2004042518">
    <w:abstractNumId w:val="5"/>
  </w:num>
  <w:num w:numId="24" w16cid:durableId="709231662">
    <w:abstractNumId w:val="4"/>
  </w:num>
  <w:num w:numId="25" w16cid:durableId="1736783193">
    <w:abstractNumId w:val="3"/>
  </w:num>
  <w:num w:numId="26" w16cid:durableId="1283724937">
    <w:abstractNumId w:val="8"/>
  </w:num>
  <w:num w:numId="27" w16cid:durableId="6253098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1E7C"/>
    <w:rsid w:val="0000232D"/>
    <w:rsid w:val="000025A0"/>
    <w:rsid w:val="000039E3"/>
    <w:rsid w:val="0000421E"/>
    <w:rsid w:val="0000473F"/>
    <w:rsid w:val="000077B2"/>
    <w:rsid w:val="00007FDD"/>
    <w:rsid w:val="000114BE"/>
    <w:rsid w:val="00012918"/>
    <w:rsid w:val="000135D4"/>
    <w:rsid w:val="00014B8D"/>
    <w:rsid w:val="0001754E"/>
    <w:rsid w:val="00020950"/>
    <w:rsid w:val="00021029"/>
    <w:rsid w:val="00021128"/>
    <w:rsid w:val="0002277D"/>
    <w:rsid w:val="00024D4E"/>
    <w:rsid w:val="00027322"/>
    <w:rsid w:val="000275F1"/>
    <w:rsid w:val="00031B2B"/>
    <w:rsid w:val="00032186"/>
    <w:rsid w:val="00032423"/>
    <w:rsid w:val="00032EA4"/>
    <w:rsid w:val="000337DA"/>
    <w:rsid w:val="00033E4F"/>
    <w:rsid w:val="000340B4"/>
    <w:rsid w:val="00034BA6"/>
    <w:rsid w:val="00034E91"/>
    <w:rsid w:val="0003707D"/>
    <w:rsid w:val="000427EC"/>
    <w:rsid w:val="000439D5"/>
    <w:rsid w:val="0004424F"/>
    <w:rsid w:val="00044682"/>
    <w:rsid w:val="00045142"/>
    <w:rsid w:val="000506B6"/>
    <w:rsid w:val="0005079B"/>
    <w:rsid w:val="00050EE7"/>
    <w:rsid w:val="0005183F"/>
    <w:rsid w:val="000526F1"/>
    <w:rsid w:val="00052725"/>
    <w:rsid w:val="0005423E"/>
    <w:rsid w:val="00054F4A"/>
    <w:rsid w:val="0005537B"/>
    <w:rsid w:val="00060984"/>
    <w:rsid w:val="00061F8B"/>
    <w:rsid w:val="00063883"/>
    <w:rsid w:val="00067B5E"/>
    <w:rsid w:val="0007011A"/>
    <w:rsid w:val="00072F89"/>
    <w:rsid w:val="0007441A"/>
    <w:rsid w:val="00076898"/>
    <w:rsid w:val="00080DC9"/>
    <w:rsid w:val="000812A3"/>
    <w:rsid w:val="00082ADA"/>
    <w:rsid w:val="00084E1B"/>
    <w:rsid w:val="00085859"/>
    <w:rsid w:val="00085DB4"/>
    <w:rsid w:val="00087857"/>
    <w:rsid w:val="00087BB0"/>
    <w:rsid w:val="00087BBF"/>
    <w:rsid w:val="00087C8F"/>
    <w:rsid w:val="00090DB1"/>
    <w:rsid w:val="00092534"/>
    <w:rsid w:val="0009310D"/>
    <w:rsid w:val="000962CA"/>
    <w:rsid w:val="000A0372"/>
    <w:rsid w:val="000A13A4"/>
    <w:rsid w:val="000A47BD"/>
    <w:rsid w:val="000A7169"/>
    <w:rsid w:val="000A79ED"/>
    <w:rsid w:val="000B0C61"/>
    <w:rsid w:val="000B2DC3"/>
    <w:rsid w:val="000B3DAB"/>
    <w:rsid w:val="000B47EB"/>
    <w:rsid w:val="000B54DD"/>
    <w:rsid w:val="000C27DF"/>
    <w:rsid w:val="000C50AA"/>
    <w:rsid w:val="000C7F74"/>
    <w:rsid w:val="000D0FAD"/>
    <w:rsid w:val="000D1114"/>
    <w:rsid w:val="000D16DB"/>
    <w:rsid w:val="000D1D05"/>
    <w:rsid w:val="000D22D8"/>
    <w:rsid w:val="000D5D4D"/>
    <w:rsid w:val="000D6B23"/>
    <w:rsid w:val="000D6EC2"/>
    <w:rsid w:val="000E0F4C"/>
    <w:rsid w:val="000E161D"/>
    <w:rsid w:val="000E193C"/>
    <w:rsid w:val="000E1B24"/>
    <w:rsid w:val="000E265A"/>
    <w:rsid w:val="000E3400"/>
    <w:rsid w:val="000E4B20"/>
    <w:rsid w:val="000E5406"/>
    <w:rsid w:val="000F0815"/>
    <w:rsid w:val="000F2A4E"/>
    <w:rsid w:val="000F3411"/>
    <w:rsid w:val="000F377F"/>
    <w:rsid w:val="000F5592"/>
    <w:rsid w:val="000F67D1"/>
    <w:rsid w:val="000F6AC6"/>
    <w:rsid w:val="00100CE1"/>
    <w:rsid w:val="00101088"/>
    <w:rsid w:val="00102C94"/>
    <w:rsid w:val="001038DD"/>
    <w:rsid w:val="0010443E"/>
    <w:rsid w:val="001069B2"/>
    <w:rsid w:val="0011159D"/>
    <w:rsid w:val="00112B62"/>
    <w:rsid w:val="0011472F"/>
    <w:rsid w:val="00115EE7"/>
    <w:rsid w:val="00121FC8"/>
    <w:rsid w:val="0012625F"/>
    <w:rsid w:val="00127084"/>
    <w:rsid w:val="0013004B"/>
    <w:rsid w:val="00130351"/>
    <w:rsid w:val="001303D1"/>
    <w:rsid w:val="00132234"/>
    <w:rsid w:val="00133F48"/>
    <w:rsid w:val="0013412B"/>
    <w:rsid w:val="00134844"/>
    <w:rsid w:val="00135AA1"/>
    <w:rsid w:val="00141DA5"/>
    <w:rsid w:val="001440C8"/>
    <w:rsid w:val="00144893"/>
    <w:rsid w:val="00144B3F"/>
    <w:rsid w:val="0014533E"/>
    <w:rsid w:val="00146D9D"/>
    <w:rsid w:val="00146E28"/>
    <w:rsid w:val="001473A7"/>
    <w:rsid w:val="001536D2"/>
    <w:rsid w:val="00154EB5"/>
    <w:rsid w:val="0015560C"/>
    <w:rsid w:val="00155DC4"/>
    <w:rsid w:val="00156060"/>
    <w:rsid w:val="00157EE4"/>
    <w:rsid w:val="00161B78"/>
    <w:rsid w:val="001637B9"/>
    <w:rsid w:val="00163BE0"/>
    <w:rsid w:val="0016541B"/>
    <w:rsid w:val="00165F4D"/>
    <w:rsid w:val="00166985"/>
    <w:rsid w:val="00166D0A"/>
    <w:rsid w:val="001675EA"/>
    <w:rsid w:val="00167BCE"/>
    <w:rsid w:val="00170FCD"/>
    <w:rsid w:val="0017270E"/>
    <w:rsid w:val="00175475"/>
    <w:rsid w:val="00176A72"/>
    <w:rsid w:val="0018242F"/>
    <w:rsid w:val="00184209"/>
    <w:rsid w:val="001846E2"/>
    <w:rsid w:val="001876A9"/>
    <w:rsid w:val="00187C2F"/>
    <w:rsid w:val="00187D99"/>
    <w:rsid w:val="001902C6"/>
    <w:rsid w:val="00190D13"/>
    <w:rsid w:val="00190D27"/>
    <w:rsid w:val="00191EE9"/>
    <w:rsid w:val="00193D21"/>
    <w:rsid w:val="001954BB"/>
    <w:rsid w:val="00195EDF"/>
    <w:rsid w:val="001966CA"/>
    <w:rsid w:val="00196C27"/>
    <w:rsid w:val="001A2456"/>
    <w:rsid w:val="001A4871"/>
    <w:rsid w:val="001A54F1"/>
    <w:rsid w:val="001A5F3B"/>
    <w:rsid w:val="001A6B93"/>
    <w:rsid w:val="001A743C"/>
    <w:rsid w:val="001B3F61"/>
    <w:rsid w:val="001B5090"/>
    <w:rsid w:val="001B775F"/>
    <w:rsid w:val="001C4679"/>
    <w:rsid w:val="001C5685"/>
    <w:rsid w:val="001C57DA"/>
    <w:rsid w:val="001C69D2"/>
    <w:rsid w:val="001C730C"/>
    <w:rsid w:val="001D1530"/>
    <w:rsid w:val="001D17F0"/>
    <w:rsid w:val="001D201E"/>
    <w:rsid w:val="001D2142"/>
    <w:rsid w:val="001D2FDD"/>
    <w:rsid w:val="001E08D4"/>
    <w:rsid w:val="001E312F"/>
    <w:rsid w:val="001E35FB"/>
    <w:rsid w:val="001E4144"/>
    <w:rsid w:val="001E4D91"/>
    <w:rsid w:val="001E5400"/>
    <w:rsid w:val="001E60D9"/>
    <w:rsid w:val="001E627B"/>
    <w:rsid w:val="001E748E"/>
    <w:rsid w:val="001F091F"/>
    <w:rsid w:val="001F1128"/>
    <w:rsid w:val="001F1256"/>
    <w:rsid w:val="001F4D01"/>
    <w:rsid w:val="001F50EF"/>
    <w:rsid w:val="001F5952"/>
    <w:rsid w:val="001F5FB6"/>
    <w:rsid w:val="001F6C03"/>
    <w:rsid w:val="00200541"/>
    <w:rsid w:val="002015B7"/>
    <w:rsid w:val="00202283"/>
    <w:rsid w:val="00205654"/>
    <w:rsid w:val="002062FB"/>
    <w:rsid w:val="00206B88"/>
    <w:rsid w:val="00206C6E"/>
    <w:rsid w:val="002074AB"/>
    <w:rsid w:val="002105FA"/>
    <w:rsid w:val="00211860"/>
    <w:rsid w:val="00212A55"/>
    <w:rsid w:val="00212AB1"/>
    <w:rsid w:val="00213FEF"/>
    <w:rsid w:val="00215B9C"/>
    <w:rsid w:val="002165C4"/>
    <w:rsid w:val="00217EA2"/>
    <w:rsid w:val="00223EA2"/>
    <w:rsid w:val="00224428"/>
    <w:rsid w:val="00225ACC"/>
    <w:rsid w:val="0023267A"/>
    <w:rsid w:val="00232FD3"/>
    <w:rsid w:val="002331BE"/>
    <w:rsid w:val="00233DA4"/>
    <w:rsid w:val="002345BB"/>
    <w:rsid w:val="0023540F"/>
    <w:rsid w:val="00240C82"/>
    <w:rsid w:val="00242AAE"/>
    <w:rsid w:val="00243B23"/>
    <w:rsid w:val="0025359F"/>
    <w:rsid w:val="00254E6E"/>
    <w:rsid w:val="00260EA3"/>
    <w:rsid w:val="002615C0"/>
    <w:rsid w:val="00263CD4"/>
    <w:rsid w:val="0026400A"/>
    <w:rsid w:val="002655A4"/>
    <w:rsid w:val="00265D64"/>
    <w:rsid w:val="00267F4D"/>
    <w:rsid w:val="00270636"/>
    <w:rsid w:val="002711E6"/>
    <w:rsid w:val="00272E8E"/>
    <w:rsid w:val="0027337B"/>
    <w:rsid w:val="00273445"/>
    <w:rsid w:val="002747A0"/>
    <w:rsid w:val="00276521"/>
    <w:rsid w:val="00276BED"/>
    <w:rsid w:val="00280346"/>
    <w:rsid w:val="00281135"/>
    <w:rsid w:val="00281332"/>
    <w:rsid w:val="00281E17"/>
    <w:rsid w:val="002825FF"/>
    <w:rsid w:val="002871E5"/>
    <w:rsid w:val="002902B5"/>
    <w:rsid w:val="002929C2"/>
    <w:rsid w:val="0029768F"/>
    <w:rsid w:val="00297CD7"/>
    <w:rsid w:val="002A0361"/>
    <w:rsid w:val="002A03C2"/>
    <w:rsid w:val="002A0677"/>
    <w:rsid w:val="002A09C6"/>
    <w:rsid w:val="002A0C52"/>
    <w:rsid w:val="002A3072"/>
    <w:rsid w:val="002A5FC9"/>
    <w:rsid w:val="002A65E1"/>
    <w:rsid w:val="002A7B01"/>
    <w:rsid w:val="002B0940"/>
    <w:rsid w:val="002B1A87"/>
    <w:rsid w:val="002B234B"/>
    <w:rsid w:val="002B2E0E"/>
    <w:rsid w:val="002B420C"/>
    <w:rsid w:val="002B42B7"/>
    <w:rsid w:val="002B4C63"/>
    <w:rsid w:val="002C25EF"/>
    <w:rsid w:val="002C5CB0"/>
    <w:rsid w:val="002C7741"/>
    <w:rsid w:val="002D1FCD"/>
    <w:rsid w:val="002D5ADA"/>
    <w:rsid w:val="002D6103"/>
    <w:rsid w:val="002D6191"/>
    <w:rsid w:val="002D73E7"/>
    <w:rsid w:val="002E02DC"/>
    <w:rsid w:val="002E2296"/>
    <w:rsid w:val="002E4051"/>
    <w:rsid w:val="002E428D"/>
    <w:rsid w:val="002E49A0"/>
    <w:rsid w:val="002E4F36"/>
    <w:rsid w:val="002E62D2"/>
    <w:rsid w:val="002E79D5"/>
    <w:rsid w:val="002F2980"/>
    <w:rsid w:val="002F4314"/>
    <w:rsid w:val="002F61AB"/>
    <w:rsid w:val="002F7240"/>
    <w:rsid w:val="002F767E"/>
    <w:rsid w:val="00301092"/>
    <w:rsid w:val="003023E5"/>
    <w:rsid w:val="003025E8"/>
    <w:rsid w:val="0030285A"/>
    <w:rsid w:val="00303B95"/>
    <w:rsid w:val="00304396"/>
    <w:rsid w:val="003050A0"/>
    <w:rsid w:val="0030594B"/>
    <w:rsid w:val="00310273"/>
    <w:rsid w:val="00310FFE"/>
    <w:rsid w:val="003136E6"/>
    <w:rsid w:val="003160A0"/>
    <w:rsid w:val="00316649"/>
    <w:rsid w:val="00316CA4"/>
    <w:rsid w:val="00316F01"/>
    <w:rsid w:val="0032031F"/>
    <w:rsid w:val="0032210B"/>
    <w:rsid w:val="00323578"/>
    <w:rsid w:val="003239FA"/>
    <w:rsid w:val="00323D81"/>
    <w:rsid w:val="00324001"/>
    <w:rsid w:val="0032471E"/>
    <w:rsid w:val="0032475E"/>
    <w:rsid w:val="00324A24"/>
    <w:rsid w:val="00324F9D"/>
    <w:rsid w:val="00326D26"/>
    <w:rsid w:val="003271C5"/>
    <w:rsid w:val="003301B4"/>
    <w:rsid w:val="0033382E"/>
    <w:rsid w:val="003339DC"/>
    <w:rsid w:val="00333EED"/>
    <w:rsid w:val="00340628"/>
    <w:rsid w:val="0034380E"/>
    <w:rsid w:val="00346EDB"/>
    <w:rsid w:val="00350FB4"/>
    <w:rsid w:val="00352C2B"/>
    <w:rsid w:val="00352DF9"/>
    <w:rsid w:val="0035387F"/>
    <w:rsid w:val="00353BBA"/>
    <w:rsid w:val="00353E72"/>
    <w:rsid w:val="00354631"/>
    <w:rsid w:val="003546E9"/>
    <w:rsid w:val="0035564F"/>
    <w:rsid w:val="003619C9"/>
    <w:rsid w:val="00362FA1"/>
    <w:rsid w:val="00363E4B"/>
    <w:rsid w:val="00364129"/>
    <w:rsid w:val="0036668E"/>
    <w:rsid w:val="0037002A"/>
    <w:rsid w:val="00371B6C"/>
    <w:rsid w:val="00371DD4"/>
    <w:rsid w:val="003737A9"/>
    <w:rsid w:val="00373D54"/>
    <w:rsid w:val="003766E7"/>
    <w:rsid w:val="00377E5A"/>
    <w:rsid w:val="00377F98"/>
    <w:rsid w:val="00380D38"/>
    <w:rsid w:val="00383578"/>
    <w:rsid w:val="00383AF1"/>
    <w:rsid w:val="0038495C"/>
    <w:rsid w:val="00384E53"/>
    <w:rsid w:val="003856BF"/>
    <w:rsid w:val="00385B72"/>
    <w:rsid w:val="00385FF9"/>
    <w:rsid w:val="00386E4D"/>
    <w:rsid w:val="00387827"/>
    <w:rsid w:val="003902A4"/>
    <w:rsid w:val="00394C20"/>
    <w:rsid w:val="0039593C"/>
    <w:rsid w:val="003960F0"/>
    <w:rsid w:val="0039632C"/>
    <w:rsid w:val="003A0738"/>
    <w:rsid w:val="003A0F67"/>
    <w:rsid w:val="003A16CB"/>
    <w:rsid w:val="003A1BB0"/>
    <w:rsid w:val="003A1D23"/>
    <w:rsid w:val="003A7B2E"/>
    <w:rsid w:val="003B1726"/>
    <w:rsid w:val="003B1886"/>
    <w:rsid w:val="003B2287"/>
    <w:rsid w:val="003B334F"/>
    <w:rsid w:val="003B35FF"/>
    <w:rsid w:val="003B7F9B"/>
    <w:rsid w:val="003C1D95"/>
    <w:rsid w:val="003C3787"/>
    <w:rsid w:val="003C4083"/>
    <w:rsid w:val="003C4190"/>
    <w:rsid w:val="003C5D32"/>
    <w:rsid w:val="003C7536"/>
    <w:rsid w:val="003C7918"/>
    <w:rsid w:val="003D1067"/>
    <w:rsid w:val="003D18CD"/>
    <w:rsid w:val="003D4329"/>
    <w:rsid w:val="003D5C5F"/>
    <w:rsid w:val="003D6290"/>
    <w:rsid w:val="003D7D61"/>
    <w:rsid w:val="003D7EE6"/>
    <w:rsid w:val="003E2C38"/>
    <w:rsid w:val="003E3747"/>
    <w:rsid w:val="003E4B50"/>
    <w:rsid w:val="003E4C73"/>
    <w:rsid w:val="003E6569"/>
    <w:rsid w:val="003F0897"/>
    <w:rsid w:val="003F0B43"/>
    <w:rsid w:val="003F14DD"/>
    <w:rsid w:val="003F227B"/>
    <w:rsid w:val="003F3BF2"/>
    <w:rsid w:val="003F65E3"/>
    <w:rsid w:val="003F6B62"/>
    <w:rsid w:val="004012E8"/>
    <w:rsid w:val="00403734"/>
    <w:rsid w:val="00404743"/>
    <w:rsid w:val="00404A3D"/>
    <w:rsid w:val="0040573B"/>
    <w:rsid w:val="00405746"/>
    <w:rsid w:val="0040701A"/>
    <w:rsid w:val="00410374"/>
    <w:rsid w:val="0041098F"/>
    <w:rsid w:val="00410DFE"/>
    <w:rsid w:val="00412B2D"/>
    <w:rsid w:val="00413725"/>
    <w:rsid w:val="00414B4A"/>
    <w:rsid w:val="0041560A"/>
    <w:rsid w:val="004161DE"/>
    <w:rsid w:val="00416B63"/>
    <w:rsid w:val="00417FFC"/>
    <w:rsid w:val="004201B3"/>
    <w:rsid w:val="00420327"/>
    <w:rsid w:val="00421FA2"/>
    <w:rsid w:val="00424414"/>
    <w:rsid w:val="00426331"/>
    <w:rsid w:val="00427021"/>
    <w:rsid w:val="00427E89"/>
    <w:rsid w:val="004301D9"/>
    <w:rsid w:val="004358BF"/>
    <w:rsid w:val="00436715"/>
    <w:rsid w:val="00441164"/>
    <w:rsid w:val="004437A2"/>
    <w:rsid w:val="00446331"/>
    <w:rsid w:val="0044655E"/>
    <w:rsid w:val="00452DDE"/>
    <w:rsid w:val="0045577F"/>
    <w:rsid w:val="00456E01"/>
    <w:rsid w:val="00461E3F"/>
    <w:rsid w:val="0046289F"/>
    <w:rsid w:val="00466469"/>
    <w:rsid w:val="0046677F"/>
    <w:rsid w:val="00467E72"/>
    <w:rsid w:val="00470103"/>
    <w:rsid w:val="0047064E"/>
    <w:rsid w:val="0047081B"/>
    <w:rsid w:val="004708BD"/>
    <w:rsid w:val="00473812"/>
    <w:rsid w:val="00473AB6"/>
    <w:rsid w:val="0047730F"/>
    <w:rsid w:val="004837A8"/>
    <w:rsid w:val="00483E20"/>
    <w:rsid w:val="00484084"/>
    <w:rsid w:val="00485EB7"/>
    <w:rsid w:val="00490BF5"/>
    <w:rsid w:val="00491458"/>
    <w:rsid w:val="00491FC4"/>
    <w:rsid w:val="00492C5D"/>
    <w:rsid w:val="00493907"/>
    <w:rsid w:val="0049591C"/>
    <w:rsid w:val="004A0A98"/>
    <w:rsid w:val="004A2EC6"/>
    <w:rsid w:val="004A50D2"/>
    <w:rsid w:val="004A74D7"/>
    <w:rsid w:val="004B008F"/>
    <w:rsid w:val="004B024D"/>
    <w:rsid w:val="004B048E"/>
    <w:rsid w:val="004B056C"/>
    <w:rsid w:val="004B151F"/>
    <w:rsid w:val="004B1703"/>
    <w:rsid w:val="004B2145"/>
    <w:rsid w:val="004B36BE"/>
    <w:rsid w:val="004B3B19"/>
    <w:rsid w:val="004B45D5"/>
    <w:rsid w:val="004C00C6"/>
    <w:rsid w:val="004C6EFF"/>
    <w:rsid w:val="004C7017"/>
    <w:rsid w:val="004C71BE"/>
    <w:rsid w:val="004D110E"/>
    <w:rsid w:val="004D18BC"/>
    <w:rsid w:val="004D5BE3"/>
    <w:rsid w:val="004D5D6F"/>
    <w:rsid w:val="004D6182"/>
    <w:rsid w:val="004E0402"/>
    <w:rsid w:val="004E15BA"/>
    <w:rsid w:val="004E2B1A"/>
    <w:rsid w:val="004F00B8"/>
    <w:rsid w:val="004F1BE2"/>
    <w:rsid w:val="004F1C74"/>
    <w:rsid w:val="004F22C0"/>
    <w:rsid w:val="004F4270"/>
    <w:rsid w:val="004F5982"/>
    <w:rsid w:val="004F7572"/>
    <w:rsid w:val="004F78D5"/>
    <w:rsid w:val="004F7908"/>
    <w:rsid w:val="00500486"/>
    <w:rsid w:val="00500A71"/>
    <w:rsid w:val="0050228B"/>
    <w:rsid w:val="00503EDB"/>
    <w:rsid w:val="00507A2F"/>
    <w:rsid w:val="00512145"/>
    <w:rsid w:val="00513D07"/>
    <w:rsid w:val="005140E1"/>
    <w:rsid w:val="005157B3"/>
    <w:rsid w:val="005163B2"/>
    <w:rsid w:val="005204E1"/>
    <w:rsid w:val="00523830"/>
    <w:rsid w:val="00524C15"/>
    <w:rsid w:val="0052524E"/>
    <w:rsid w:val="0052610A"/>
    <w:rsid w:val="005265CD"/>
    <w:rsid w:val="00530615"/>
    <w:rsid w:val="00530749"/>
    <w:rsid w:val="00530AF7"/>
    <w:rsid w:val="00534C53"/>
    <w:rsid w:val="00535024"/>
    <w:rsid w:val="00535AC8"/>
    <w:rsid w:val="00536826"/>
    <w:rsid w:val="00540FE7"/>
    <w:rsid w:val="0054469F"/>
    <w:rsid w:val="0054471C"/>
    <w:rsid w:val="00544A90"/>
    <w:rsid w:val="00544E5E"/>
    <w:rsid w:val="0054540C"/>
    <w:rsid w:val="00545E69"/>
    <w:rsid w:val="00546A0A"/>
    <w:rsid w:val="0055075B"/>
    <w:rsid w:val="00550B5F"/>
    <w:rsid w:val="005514DB"/>
    <w:rsid w:val="00551D15"/>
    <w:rsid w:val="0055530A"/>
    <w:rsid w:val="0055712B"/>
    <w:rsid w:val="00560CBA"/>
    <w:rsid w:val="005615CB"/>
    <w:rsid w:val="00561E85"/>
    <w:rsid w:val="00562B8E"/>
    <w:rsid w:val="00562C21"/>
    <w:rsid w:val="005646A1"/>
    <w:rsid w:val="005650F2"/>
    <w:rsid w:val="0057056C"/>
    <w:rsid w:val="005705D2"/>
    <w:rsid w:val="0057194C"/>
    <w:rsid w:val="00572D69"/>
    <w:rsid w:val="0057345B"/>
    <w:rsid w:val="00574F19"/>
    <w:rsid w:val="005751F7"/>
    <w:rsid w:val="005800AD"/>
    <w:rsid w:val="00580DB5"/>
    <w:rsid w:val="00580EE4"/>
    <w:rsid w:val="00581801"/>
    <w:rsid w:val="00582A31"/>
    <w:rsid w:val="00583197"/>
    <w:rsid w:val="0058369F"/>
    <w:rsid w:val="00584184"/>
    <w:rsid w:val="00584398"/>
    <w:rsid w:val="005847A4"/>
    <w:rsid w:val="0058610A"/>
    <w:rsid w:val="005864F7"/>
    <w:rsid w:val="00587327"/>
    <w:rsid w:val="005905BC"/>
    <w:rsid w:val="005905C9"/>
    <w:rsid w:val="00590B39"/>
    <w:rsid w:val="00591830"/>
    <w:rsid w:val="00592263"/>
    <w:rsid w:val="00592932"/>
    <w:rsid w:val="00592BCF"/>
    <w:rsid w:val="00593B83"/>
    <w:rsid w:val="005946CD"/>
    <w:rsid w:val="0059504A"/>
    <w:rsid w:val="005962EF"/>
    <w:rsid w:val="00597F2A"/>
    <w:rsid w:val="005A0444"/>
    <w:rsid w:val="005A3FC3"/>
    <w:rsid w:val="005A5753"/>
    <w:rsid w:val="005B0443"/>
    <w:rsid w:val="005B2464"/>
    <w:rsid w:val="005C02E5"/>
    <w:rsid w:val="005C0422"/>
    <w:rsid w:val="005C130C"/>
    <w:rsid w:val="005C2D84"/>
    <w:rsid w:val="005C4720"/>
    <w:rsid w:val="005C567F"/>
    <w:rsid w:val="005C661A"/>
    <w:rsid w:val="005D04AC"/>
    <w:rsid w:val="005D09AD"/>
    <w:rsid w:val="005D11BA"/>
    <w:rsid w:val="005D3CF2"/>
    <w:rsid w:val="005D3E94"/>
    <w:rsid w:val="005D4919"/>
    <w:rsid w:val="005D5360"/>
    <w:rsid w:val="005D60E2"/>
    <w:rsid w:val="005D6F55"/>
    <w:rsid w:val="005E0191"/>
    <w:rsid w:val="005E1C0A"/>
    <w:rsid w:val="005E2A8B"/>
    <w:rsid w:val="005E2FC7"/>
    <w:rsid w:val="005E37DD"/>
    <w:rsid w:val="005E46A5"/>
    <w:rsid w:val="005E5526"/>
    <w:rsid w:val="005E5763"/>
    <w:rsid w:val="005E7527"/>
    <w:rsid w:val="005F065E"/>
    <w:rsid w:val="005F0C4C"/>
    <w:rsid w:val="005F2F43"/>
    <w:rsid w:val="005F4891"/>
    <w:rsid w:val="005F59F6"/>
    <w:rsid w:val="00600E6A"/>
    <w:rsid w:val="006011C5"/>
    <w:rsid w:val="006033B0"/>
    <w:rsid w:val="006059A8"/>
    <w:rsid w:val="006061CC"/>
    <w:rsid w:val="006062A2"/>
    <w:rsid w:val="00606F3F"/>
    <w:rsid w:val="006105BA"/>
    <w:rsid w:val="00611F07"/>
    <w:rsid w:val="00612A73"/>
    <w:rsid w:val="0061570E"/>
    <w:rsid w:val="00615A0A"/>
    <w:rsid w:val="00617220"/>
    <w:rsid w:val="006240C1"/>
    <w:rsid w:val="0062635D"/>
    <w:rsid w:val="006278C8"/>
    <w:rsid w:val="00630DAF"/>
    <w:rsid w:val="006314DC"/>
    <w:rsid w:val="0063158B"/>
    <w:rsid w:val="00631797"/>
    <w:rsid w:val="00633B00"/>
    <w:rsid w:val="00634790"/>
    <w:rsid w:val="0063683C"/>
    <w:rsid w:val="006369EF"/>
    <w:rsid w:val="006409D6"/>
    <w:rsid w:val="00642177"/>
    <w:rsid w:val="006437D0"/>
    <w:rsid w:val="006442FF"/>
    <w:rsid w:val="00650187"/>
    <w:rsid w:val="00650238"/>
    <w:rsid w:val="00652543"/>
    <w:rsid w:val="006532F5"/>
    <w:rsid w:val="006533E7"/>
    <w:rsid w:val="00653903"/>
    <w:rsid w:val="00653B4B"/>
    <w:rsid w:val="00653CEB"/>
    <w:rsid w:val="006545A5"/>
    <w:rsid w:val="00656D04"/>
    <w:rsid w:val="00656EF9"/>
    <w:rsid w:val="00657BED"/>
    <w:rsid w:val="00657E17"/>
    <w:rsid w:val="0066267E"/>
    <w:rsid w:val="00662E6C"/>
    <w:rsid w:val="0066363A"/>
    <w:rsid w:val="00665333"/>
    <w:rsid w:val="00666235"/>
    <w:rsid w:val="00670175"/>
    <w:rsid w:val="006701ED"/>
    <w:rsid w:val="006704C5"/>
    <w:rsid w:val="0067107C"/>
    <w:rsid w:val="0067304F"/>
    <w:rsid w:val="00673E2E"/>
    <w:rsid w:val="00675F49"/>
    <w:rsid w:val="00677737"/>
    <w:rsid w:val="00680D34"/>
    <w:rsid w:val="00681165"/>
    <w:rsid w:val="00682634"/>
    <w:rsid w:val="0068787B"/>
    <w:rsid w:val="006906BC"/>
    <w:rsid w:val="00693A91"/>
    <w:rsid w:val="00694DE3"/>
    <w:rsid w:val="00694EF8"/>
    <w:rsid w:val="006A0759"/>
    <w:rsid w:val="006A18E8"/>
    <w:rsid w:val="006A4206"/>
    <w:rsid w:val="006A4B6B"/>
    <w:rsid w:val="006A4E04"/>
    <w:rsid w:val="006A58CA"/>
    <w:rsid w:val="006A5C34"/>
    <w:rsid w:val="006A64DC"/>
    <w:rsid w:val="006A6C70"/>
    <w:rsid w:val="006A7B5A"/>
    <w:rsid w:val="006B52C3"/>
    <w:rsid w:val="006B7A99"/>
    <w:rsid w:val="006B7AA0"/>
    <w:rsid w:val="006C05A4"/>
    <w:rsid w:val="006C0A17"/>
    <w:rsid w:val="006C0FEA"/>
    <w:rsid w:val="006C4731"/>
    <w:rsid w:val="006C62BA"/>
    <w:rsid w:val="006D176B"/>
    <w:rsid w:val="006D20E4"/>
    <w:rsid w:val="006D2FB3"/>
    <w:rsid w:val="006D3708"/>
    <w:rsid w:val="006D41D5"/>
    <w:rsid w:val="006E0118"/>
    <w:rsid w:val="006E0BFE"/>
    <w:rsid w:val="006E1CA7"/>
    <w:rsid w:val="006E2962"/>
    <w:rsid w:val="006E4614"/>
    <w:rsid w:val="006E576A"/>
    <w:rsid w:val="006E59CB"/>
    <w:rsid w:val="006E5B3B"/>
    <w:rsid w:val="006F1012"/>
    <w:rsid w:val="006F191A"/>
    <w:rsid w:val="006F2A74"/>
    <w:rsid w:val="006F43EA"/>
    <w:rsid w:val="006F5EE7"/>
    <w:rsid w:val="0070000C"/>
    <w:rsid w:val="00701605"/>
    <w:rsid w:val="007023F6"/>
    <w:rsid w:val="00703045"/>
    <w:rsid w:val="00704082"/>
    <w:rsid w:val="007072D7"/>
    <w:rsid w:val="0070750D"/>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336D"/>
    <w:rsid w:val="00736473"/>
    <w:rsid w:val="00736568"/>
    <w:rsid w:val="007368B5"/>
    <w:rsid w:val="007404E8"/>
    <w:rsid w:val="00742382"/>
    <w:rsid w:val="007437A6"/>
    <w:rsid w:val="007438AF"/>
    <w:rsid w:val="0074471E"/>
    <w:rsid w:val="007469E7"/>
    <w:rsid w:val="00746A0B"/>
    <w:rsid w:val="00746A57"/>
    <w:rsid w:val="00747456"/>
    <w:rsid w:val="00747AFA"/>
    <w:rsid w:val="00750620"/>
    <w:rsid w:val="007512B8"/>
    <w:rsid w:val="00753BC5"/>
    <w:rsid w:val="007552E0"/>
    <w:rsid w:val="00755ABC"/>
    <w:rsid w:val="00755D95"/>
    <w:rsid w:val="0075659A"/>
    <w:rsid w:val="00756B1D"/>
    <w:rsid w:val="00756F65"/>
    <w:rsid w:val="00757416"/>
    <w:rsid w:val="0076179E"/>
    <w:rsid w:val="007621CC"/>
    <w:rsid w:val="00765E9D"/>
    <w:rsid w:val="00767763"/>
    <w:rsid w:val="00777888"/>
    <w:rsid w:val="007802D2"/>
    <w:rsid w:val="00781A75"/>
    <w:rsid w:val="00781CC1"/>
    <w:rsid w:val="007823DF"/>
    <w:rsid w:val="00784EB9"/>
    <w:rsid w:val="00785B67"/>
    <w:rsid w:val="00786DB5"/>
    <w:rsid w:val="007879B1"/>
    <w:rsid w:val="007920C4"/>
    <w:rsid w:val="00792780"/>
    <w:rsid w:val="00792B1D"/>
    <w:rsid w:val="00792BAD"/>
    <w:rsid w:val="00797756"/>
    <w:rsid w:val="00797E75"/>
    <w:rsid w:val="007A0670"/>
    <w:rsid w:val="007A16E8"/>
    <w:rsid w:val="007A4648"/>
    <w:rsid w:val="007A493E"/>
    <w:rsid w:val="007A7084"/>
    <w:rsid w:val="007B3DD0"/>
    <w:rsid w:val="007B43B2"/>
    <w:rsid w:val="007B4B59"/>
    <w:rsid w:val="007B5BCD"/>
    <w:rsid w:val="007B5FC5"/>
    <w:rsid w:val="007C0E3E"/>
    <w:rsid w:val="007C0F97"/>
    <w:rsid w:val="007C4303"/>
    <w:rsid w:val="007C6309"/>
    <w:rsid w:val="007D16E8"/>
    <w:rsid w:val="007D17AE"/>
    <w:rsid w:val="007D23B1"/>
    <w:rsid w:val="007D446E"/>
    <w:rsid w:val="007D50F4"/>
    <w:rsid w:val="007E0004"/>
    <w:rsid w:val="007E00B3"/>
    <w:rsid w:val="007E0369"/>
    <w:rsid w:val="007E0DFE"/>
    <w:rsid w:val="007E2246"/>
    <w:rsid w:val="007E2E0B"/>
    <w:rsid w:val="007E350D"/>
    <w:rsid w:val="007E6A9D"/>
    <w:rsid w:val="007E7C97"/>
    <w:rsid w:val="007F2EE7"/>
    <w:rsid w:val="007F3545"/>
    <w:rsid w:val="007F42BC"/>
    <w:rsid w:val="007F5293"/>
    <w:rsid w:val="007F52A1"/>
    <w:rsid w:val="007F761E"/>
    <w:rsid w:val="007F7D8C"/>
    <w:rsid w:val="00801B20"/>
    <w:rsid w:val="008022DF"/>
    <w:rsid w:val="00802EBD"/>
    <w:rsid w:val="0080391B"/>
    <w:rsid w:val="008050FB"/>
    <w:rsid w:val="00807E1E"/>
    <w:rsid w:val="00810286"/>
    <w:rsid w:val="0081224A"/>
    <w:rsid w:val="00813A3B"/>
    <w:rsid w:val="00813B9F"/>
    <w:rsid w:val="008176EF"/>
    <w:rsid w:val="00820D6D"/>
    <w:rsid w:val="00822694"/>
    <w:rsid w:val="00822F92"/>
    <w:rsid w:val="00824FA2"/>
    <w:rsid w:val="00825CEB"/>
    <w:rsid w:val="00830BC1"/>
    <w:rsid w:val="00831658"/>
    <w:rsid w:val="00831ACE"/>
    <w:rsid w:val="00833CF0"/>
    <w:rsid w:val="00833D7F"/>
    <w:rsid w:val="008342CA"/>
    <w:rsid w:val="00834BC3"/>
    <w:rsid w:val="00835374"/>
    <w:rsid w:val="00836972"/>
    <w:rsid w:val="00837572"/>
    <w:rsid w:val="00837586"/>
    <w:rsid w:val="00840012"/>
    <w:rsid w:val="0084029C"/>
    <w:rsid w:val="00841363"/>
    <w:rsid w:val="00842FF8"/>
    <w:rsid w:val="00844586"/>
    <w:rsid w:val="00846DDB"/>
    <w:rsid w:val="00852907"/>
    <w:rsid w:val="00852C31"/>
    <w:rsid w:val="00856B93"/>
    <w:rsid w:val="00857E83"/>
    <w:rsid w:val="008609A2"/>
    <w:rsid w:val="00861856"/>
    <w:rsid w:val="00861DD4"/>
    <w:rsid w:val="00862825"/>
    <w:rsid w:val="00865E64"/>
    <w:rsid w:val="00865EC0"/>
    <w:rsid w:val="00870298"/>
    <w:rsid w:val="00871784"/>
    <w:rsid w:val="00871962"/>
    <w:rsid w:val="008745F7"/>
    <w:rsid w:val="008746F7"/>
    <w:rsid w:val="00874B5C"/>
    <w:rsid w:val="00875472"/>
    <w:rsid w:val="00875F39"/>
    <w:rsid w:val="008778DD"/>
    <w:rsid w:val="00880670"/>
    <w:rsid w:val="008807EE"/>
    <w:rsid w:val="008814F0"/>
    <w:rsid w:val="00882D15"/>
    <w:rsid w:val="0088320B"/>
    <w:rsid w:val="0088378B"/>
    <w:rsid w:val="008847F9"/>
    <w:rsid w:val="00887E92"/>
    <w:rsid w:val="00891EC8"/>
    <w:rsid w:val="00892843"/>
    <w:rsid w:val="00893F9F"/>
    <w:rsid w:val="00893FEA"/>
    <w:rsid w:val="00894802"/>
    <w:rsid w:val="00896BC4"/>
    <w:rsid w:val="00896FAC"/>
    <w:rsid w:val="008A0D43"/>
    <w:rsid w:val="008A36C8"/>
    <w:rsid w:val="008A48EC"/>
    <w:rsid w:val="008A69C1"/>
    <w:rsid w:val="008B071A"/>
    <w:rsid w:val="008B4AC0"/>
    <w:rsid w:val="008B4B9A"/>
    <w:rsid w:val="008B6C72"/>
    <w:rsid w:val="008B7841"/>
    <w:rsid w:val="008B7F0C"/>
    <w:rsid w:val="008C042B"/>
    <w:rsid w:val="008C07C2"/>
    <w:rsid w:val="008C2A74"/>
    <w:rsid w:val="008C54D3"/>
    <w:rsid w:val="008C59F6"/>
    <w:rsid w:val="008D1431"/>
    <w:rsid w:val="008D1F8C"/>
    <w:rsid w:val="008D3426"/>
    <w:rsid w:val="008D3E6C"/>
    <w:rsid w:val="008D45AB"/>
    <w:rsid w:val="008D4DB0"/>
    <w:rsid w:val="008D53EE"/>
    <w:rsid w:val="008D678F"/>
    <w:rsid w:val="008D6E39"/>
    <w:rsid w:val="008E0A8C"/>
    <w:rsid w:val="008E1C08"/>
    <w:rsid w:val="008E206B"/>
    <w:rsid w:val="008E2338"/>
    <w:rsid w:val="008E3AC1"/>
    <w:rsid w:val="008E4A12"/>
    <w:rsid w:val="008E5207"/>
    <w:rsid w:val="008E7A3A"/>
    <w:rsid w:val="008F0A7E"/>
    <w:rsid w:val="008F13B1"/>
    <w:rsid w:val="008F2778"/>
    <w:rsid w:val="008F2E1D"/>
    <w:rsid w:val="008F3088"/>
    <w:rsid w:val="008F42AC"/>
    <w:rsid w:val="008F7DFD"/>
    <w:rsid w:val="00900D8A"/>
    <w:rsid w:val="00901F06"/>
    <w:rsid w:val="009022AF"/>
    <w:rsid w:val="00904893"/>
    <w:rsid w:val="00904D14"/>
    <w:rsid w:val="00904E4F"/>
    <w:rsid w:val="009051EF"/>
    <w:rsid w:val="0090668F"/>
    <w:rsid w:val="00907331"/>
    <w:rsid w:val="00907814"/>
    <w:rsid w:val="00913B08"/>
    <w:rsid w:val="00916D11"/>
    <w:rsid w:val="00917500"/>
    <w:rsid w:val="00920B6B"/>
    <w:rsid w:val="00921B12"/>
    <w:rsid w:val="00922760"/>
    <w:rsid w:val="00923B88"/>
    <w:rsid w:val="00923E6A"/>
    <w:rsid w:val="009337F1"/>
    <w:rsid w:val="009344BB"/>
    <w:rsid w:val="00935DFE"/>
    <w:rsid w:val="0094059B"/>
    <w:rsid w:val="009431BE"/>
    <w:rsid w:val="00943341"/>
    <w:rsid w:val="00945416"/>
    <w:rsid w:val="00946440"/>
    <w:rsid w:val="009503E2"/>
    <w:rsid w:val="00950525"/>
    <w:rsid w:val="00951F0F"/>
    <w:rsid w:val="00955913"/>
    <w:rsid w:val="00955F07"/>
    <w:rsid w:val="00956CC9"/>
    <w:rsid w:val="009604CE"/>
    <w:rsid w:val="00963BCF"/>
    <w:rsid w:val="009711B7"/>
    <w:rsid w:val="00971B23"/>
    <w:rsid w:val="009737C2"/>
    <w:rsid w:val="00973E03"/>
    <w:rsid w:val="009755AE"/>
    <w:rsid w:val="00975976"/>
    <w:rsid w:val="00981BE1"/>
    <w:rsid w:val="00981F7F"/>
    <w:rsid w:val="009826A6"/>
    <w:rsid w:val="00982CD9"/>
    <w:rsid w:val="0098410E"/>
    <w:rsid w:val="00985304"/>
    <w:rsid w:val="0099072B"/>
    <w:rsid w:val="00992AF8"/>
    <w:rsid w:val="00994C03"/>
    <w:rsid w:val="00995EB8"/>
    <w:rsid w:val="00995EFC"/>
    <w:rsid w:val="009974E0"/>
    <w:rsid w:val="009A0359"/>
    <w:rsid w:val="009A0396"/>
    <w:rsid w:val="009A1998"/>
    <w:rsid w:val="009A3979"/>
    <w:rsid w:val="009A5F2A"/>
    <w:rsid w:val="009B0D7B"/>
    <w:rsid w:val="009B194F"/>
    <w:rsid w:val="009B3E27"/>
    <w:rsid w:val="009B4170"/>
    <w:rsid w:val="009B56D1"/>
    <w:rsid w:val="009B67B0"/>
    <w:rsid w:val="009B70B1"/>
    <w:rsid w:val="009C0EC8"/>
    <w:rsid w:val="009D1670"/>
    <w:rsid w:val="009D2959"/>
    <w:rsid w:val="009D37D9"/>
    <w:rsid w:val="009D403D"/>
    <w:rsid w:val="009D405A"/>
    <w:rsid w:val="009D5BD9"/>
    <w:rsid w:val="009D5C03"/>
    <w:rsid w:val="009D6725"/>
    <w:rsid w:val="009E18B0"/>
    <w:rsid w:val="009E1FD6"/>
    <w:rsid w:val="009E3037"/>
    <w:rsid w:val="009E3340"/>
    <w:rsid w:val="009E4968"/>
    <w:rsid w:val="009E5109"/>
    <w:rsid w:val="009E59EE"/>
    <w:rsid w:val="009F0E34"/>
    <w:rsid w:val="009F0F02"/>
    <w:rsid w:val="009F11B1"/>
    <w:rsid w:val="009F25E5"/>
    <w:rsid w:val="009F269D"/>
    <w:rsid w:val="00A0051B"/>
    <w:rsid w:val="00A03005"/>
    <w:rsid w:val="00A03144"/>
    <w:rsid w:val="00A04DE6"/>
    <w:rsid w:val="00A05F90"/>
    <w:rsid w:val="00A06378"/>
    <w:rsid w:val="00A06B52"/>
    <w:rsid w:val="00A10463"/>
    <w:rsid w:val="00A123C3"/>
    <w:rsid w:val="00A13E02"/>
    <w:rsid w:val="00A1598C"/>
    <w:rsid w:val="00A15A97"/>
    <w:rsid w:val="00A2026F"/>
    <w:rsid w:val="00A22DEF"/>
    <w:rsid w:val="00A24167"/>
    <w:rsid w:val="00A25631"/>
    <w:rsid w:val="00A30884"/>
    <w:rsid w:val="00A309BF"/>
    <w:rsid w:val="00A3130B"/>
    <w:rsid w:val="00A31413"/>
    <w:rsid w:val="00A32A84"/>
    <w:rsid w:val="00A365AB"/>
    <w:rsid w:val="00A4075E"/>
    <w:rsid w:val="00A448C6"/>
    <w:rsid w:val="00A4519F"/>
    <w:rsid w:val="00A458E5"/>
    <w:rsid w:val="00A45E6A"/>
    <w:rsid w:val="00A4713F"/>
    <w:rsid w:val="00A4714B"/>
    <w:rsid w:val="00A472CF"/>
    <w:rsid w:val="00A47619"/>
    <w:rsid w:val="00A50AFD"/>
    <w:rsid w:val="00A52A79"/>
    <w:rsid w:val="00A602C3"/>
    <w:rsid w:val="00A60E9B"/>
    <w:rsid w:val="00A6372C"/>
    <w:rsid w:val="00A6469C"/>
    <w:rsid w:val="00A71113"/>
    <w:rsid w:val="00A71315"/>
    <w:rsid w:val="00A718FB"/>
    <w:rsid w:val="00A726DE"/>
    <w:rsid w:val="00A7291E"/>
    <w:rsid w:val="00A73B67"/>
    <w:rsid w:val="00A75B59"/>
    <w:rsid w:val="00A75B6D"/>
    <w:rsid w:val="00A77EA2"/>
    <w:rsid w:val="00A81674"/>
    <w:rsid w:val="00A83775"/>
    <w:rsid w:val="00A8519E"/>
    <w:rsid w:val="00A86CED"/>
    <w:rsid w:val="00A93DE7"/>
    <w:rsid w:val="00A947E9"/>
    <w:rsid w:val="00A9647A"/>
    <w:rsid w:val="00A97ABC"/>
    <w:rsid w:val="00AA08DE"/>
    <w:rsid w:val="00AA1760"/>
    <w:rsid w:val="00AA22CE"/>
    <w:rsid w:val="00AA40B9"/>
    <w:rsid w:val="00AA46CC"/>
    <w:rsid w:val="00AA6301"/>
    <w:rsid w:val="00AA7049"/>
    <w:rsid w:val="00AB0C9A"/>
    <w:rsid w:val="00AB150F"/>
    <w:rsid w:val="00AB1FEC"/>
    <w:rsid w:val="00AB72B8"/>
    <w:rsid w:val="00AB76A4"/>
    <w:rsid w:val="00AC15A2"/>
    <w:rsid w:val="00AC36D5"/>
    <w:rsid w:val="00AD1B99"/>
    <w:rsid w:val="00AD2E4A"/>
    <w:rsid w:val="00AD3431"/>
    <w:rsid w:val="00AD395A"/>
    <w:rsid w:val="00AD3BC5"/>
    <w:rsid w:val="00AD4FA0"/>
    <w:rsid w:val="00AE007E"/>
    <w:rsid w:val="00AE02EF"/>
    <w:rsid w:val="00AE08AE"/>
    <w:rsid w:val="00AE1DC6"/>
    <w:rsid w:val="00AE2517"/>
    <w:rsid w:val="00AE528E"/>
    <w:rsid w:val="00AE56E1"/>
    <w:rsid w:val="00AE670B"/>
    <w:rsid w:val="00AF1529"/>
    <w:rsid w:val="00AF21D7"/>
    <w:rsid w:val="00AF46AE"/>
    <w:rsid w:val="00AF4E40"/>
    <w:rsid w:val="00AF65C5"/>
    <w:rsid w:val="00B01D9B"/>
    <w:rsid w:val="00B0414F"/>
    <w:rsid w:val="00B0430F"/>
    <w:rsid w:val="00B0491C"/>
    <w:rsid w:val="00B04A09"/>
    <w:rsid w:val="00B070C9"/>
    <w:rsid w:val="00B108AD"/>
    <w:rsid w:val="00B10D6E"/>
    <w:rsid w:val="00B12588"/>
    <w:rsid w:val="00B125FC"/>
    <w:rsid w:val="00B12710"/>
    <w:rsid w:val="00B1464C"/>
    <w:rsid w:val="00B14E91"/>
    <w:rsid w:val="00B16414"/>
    <w:rsid w:val="00B1725F"/>
    <w:rsid w:val="00B210E7"/>
    <w:rsid w:val="00B2224B"/>
    <w:rsid w:val="00B239E8"/>
    <w:rsid w:val="00B23CAC"/>
    <w:rsid w:val="00B26A88"/>
    <w:rsid w:val="00B34F34"/>
    <w:rsid w:val="00B35E30"/>
    <w:rsid w:val="00B3648C"/>
    <w:rsid w:val="00B37804"/>
    <w:rsid w:val="00B40097"/>
    <w:rsid w:val="00B40DF9"/>
    <w:rsid w:val="00B42041"/>
    <w:rsid w:val="00B42B2F"/>
    <w:rsid w:val="00B433DB"/>
    <w:rsid w:val="00B43FD3"/>
    <w:rsid w:val="00B47312"/>
    <w:rsid w:val="00B52C96"/>
    <w:rsid w:val="00B53654"/>
    <w:rsid w:val="00B541DE"/>
    <w:rsid w:val="00B547D3"/>
    <w:rsid w:val="00B559DE"/>
    <w:rsid w:val="00B5665E"/>
    <w:rsid w:val="00B6155D"/>
    <w:rsid w:val="00B61963"/>
    <w:rsid w:val="00B62E7A"/>
    <w:rsid w:val="00B633FA"/>
    <w:rsid w:val="00B63868"/>
    <w:rsid w:val="00B64213"/>
    <w:rsid w:val="00B6530D"/>
    <w:rsid w:val="00B65949"/>
    <w:rsid w:val="00B66966"/>
    <w:rsid w:val="00B669C9"/>
    <w:rsid w:val="00B6755F"/>
    <w:rsid w:val="00B70348"/>
    <w:rsid w:val="00B7054F"/>
    <w:rsid w:val="00B70799"/>
    <w:rsid w:val="00B727F1"/>
    <w:rsid w:val="00B74BF3"/>
    <w:rsid w:val="00B75B0E"/>
    <w:rsid w:val="00B77141"/>
    <w:rsid w:val="00B836F6"/>
    <w:rsid w:val="00B83FAB"/>
    <w:rsid w:val="00B8449D"/>
    <w:rsid w:val="00B85331"/>
    <w:rsid w:val="00B86A72"/>
    <w:rsid w:val="00B872A4"/>
    <w:rsid w:val="00B905FA"/>
    <w:rsid w:val="00B9119D"/>
    <w:rsid w:val="00B93843"/>
    <w:rsid w:val="00B95536"/>
    <w:rsid w:val="00B95E6B"/>
    <w:rsid w:val="00B964CA"/>
    <w:rsid w:val="00B96D6A"/>
    <w:rsid w:val="00B973A3"/>
    <w:rsid w:val="00BA0A24"/>
    <w:rsid w:val="00BA26C7"/>
    <w:rsid w:val="00BA3C45"/>
    <w:rsid w:val="00BA56DC"/>
    <w:rsid w:val="00BB054B"/>
    <w:rsid w:val="00BB06C9"/>
    <w:rsid w:val="00BB3535"/>
    <w:rsid w:val="00BB5B1F"/>
    <w:rsid w:val="00BB5F49"/>
    <w:rsid w:val="00BB769D"/>
    <w:rsid w:val="00BC0EF5"/>
    <w:rsid w:val="00BC279A"/>
    <w:rsid w:val="00BC2FE8"/>
    <w:rsid w:val="00BC5001"/>
    <w:rsid w:val="00BC6CDD"/>
    <w:rsid w:val="00BC7D07"/>
    <w:rsid w:val="00BD062E"/>
    <w:rsid w:val="00BD0A4A"/>
    <w:rsid w:val="00BD1E15"/>
    <w:rsid w:val="00BD22FF"/>
    <w:rsid w:val="00BD5A5A"/>
    <w:rsid w:val="00BE3BA8"/>
    <w:rsid w:val="00BF0851"/>
    <w:rsid w:val="00BF0B02"/>
    <w:rsid w:val="00BF5717"/>
    <w:rsid w:val="00BF5A5F"/>
    <w:rsid w:val="00C00273"/>
    <w:rsid w:val="00C0109C"/>
    <w:rsid w:val="00C01D66"/>
    <w:rsid w:val="00C0275B"/>
    <w:rsid w:val="00C03624"/>
    <w:rsid w:val="00C0464D"/>
    <w:rsid w:val="00C07493"/>
    <w:rsid w:val="00C07F0B"/>
    <w:rsid w:val="00C11FF6"/>
    <w:rsid w:val="00C12C4B"/>
    <w:rsid w:val="00C137C2"/>
    <w:rsid w:val="00C13AC7"/>
    <w:rsid w:val="00C14482"/>
    <w:rsid w:val="00C144C1"/>
    <w:rsid w:val="00C1485F"/>
    <w:rsid w:val="00C15356"/>
    <w:rsid w:val="00C16500"/>
    <w:rsid w:val="00C16DEF"/>
    <w:rsid w:val="00C20923"/>
    <w:rsid w:val="00C228C7"/>
    <w:rsid w:val="00C24FF3"/>
    <w:rsid w:val="00C2767E"/>
    <w:rsid w:val="00C2769A"/>
    <w:rsid w:val="00C277D9"/>
    <w:rsid w:val="00C27F68"/>
    <w:rsid w:val="00C31F20"/>
    <w:rsid w:val="00C326B9"/>
    <w:rsid w:val="00C34BED"/>
    <w:rsid w:val="00C34F47"/>
    <w:rsid w:val="00C35DF9"/>
    <w:rsid w:val="00C366B4"/>
    <w:rsid w:val="00C372F1"/>
    <w:rsid w:val="00C405D1"/>
    <w:rsid w:val="00C40D32"/>
    <w:rsid w:val="00C42E7C"/>
    <w:rsid w:val="00C44541"/>
    <w:rsid w:val="00C45609"/>
    <w:rsid w:val="00C45C4E"/>
    <w:rsid w:val="00C51ECB"/>
    <w:rsid w:val="00C54067"/>
    <w:rsid w:val="00C542A7"/>
    <w:rsid w:val="00C54C73"/>
    <w:rsid w:val="00C56119"/>
    <w:rsid w:val="00C57C6E"/>
    <w:rsid w:val="00C61334"/>
    <w:rsid w:val="00C61A09"/>
    <w:rsid w:val="00C61F28"/>
    <w:rsid w:val="00C61FD2"/>
    <w:rsid w:val="00C62674"/>
    <w:rsid w:val="00C65A21"/>
    <w:rsid w:val="00C65C94"/>
    <w:rsid w:val="00C66B6F"/>
    <w:rsid w:val="00C66D9A"/>
    <w:rsid w:val="00C701E7"/>
    <w:rsid w:val="00C744E4"/>
    <w:rsid w:val="00C747D3"/>
    <w:rsid w:val="00C752C8"/>
    <w:rsid w:val="00C7684F"/>
    <w:rsid w:val="00C76B0E"/>
    <w:rsid w:val="00C76E87"/>
    <w:rsid w:val="00C81A30"/>
    <w:rsid w:val="00C839B9"/>
    <w:rsid w:val="00C83EE8"/>
    <w:rsid w:val="00C8558C"/>
    <w:rsid w:val="00C90423"/>
    <w:rsid w:val="00C90E0A"/>
    <w:rsid w:val="00C9112D"/>
    <w:rsid w:val="00C91897"/>
    <w:rsid w:val="00C923D0"/>
    <w:rsid w:val="00C97361"/>
    <w:rsid w:val="00CA1FA0"/>
    <w:rsid w:val="00CA37A5"/>
    <w:rsid w:val="00CA382B"/>
    <w:rsid w:val="00CA4466"/>
    <w:rsid w:val="00CA4EA0"/>
    <w:rsid w:val="00CA4EB9"/>
    <w:rsid w:val="00CA5C06"/>
    <w:rsid w:val="00CA7396"/>
    <w:rsid w:val="00CB24B8"/>
    <w:rsid w:val="00CB37E4"/>
    <w:rsid w:val="00CB6143"/>
    <w:rsid w:val="00CB7BF6"/>
    <w:rsid w:val="00CC101D"/>
    <w:rsid w:val="00CC2C66"/>
    <w:rsid w:val="00CC36A0"/>
    <w:rsid w:val="00CC36B6"/>
    <w:rsid w:val="00CC47EC"/>
    <w:rsid w:val="00CC77D9"/>
    <w:rsid w:val="00CC7D5A"/>
    <w:rsid w:val="00CD01A9"/>
    <w:rsid w:val="00CD0E94"/>
    <w:rsid w:val="00CD119C"/>
    <w:rsid w:val="00CD1BC6"/>
    <w:rsid w:val="00CD28FF"/>
    <w:rsid w:val="00CD30C9"/>
    <w:rsid w:val="00CD6641"/>
    <w:rsid w:val="00CD6932"/>
    <w:rsid w:val="00CE2E38"/>
    <w:rsid w:val="00CE3A97"/>
    <w:rsid w:val="00CE4521"/>
    <w:rsid w:val="00CE4A27"/>
    <w:rsid w:val="00CE53D5"/>
    <w:rsid w:val="00CE600F"/>
    <w:rsid w:val="00CE7C38"/>
    <w:rsid w:val="00CF2FBA"/>
    <w:rsid w:val="00CF34BE"/>
    <w:rsid w:val="00CF35B8"/>
    <w:rsid w:val="00CF3E8B"/>
    <w:rsid w:val="00CF45A4"/>
    <w:rsid w:val="00CF682D"/>
    <w:rsid w:val="00CF7A9F"/>
    <w:rsid w:val="00D04064"/>
    <w:rsid w:val="00D04523"/>
    <w:rsid w:val="00D050B2"/>
    <w:rsid w:val="00D0689A"/>
    <w:rsid w:val="00D119DD"/>
    <w:rsid w:val="00D13127"/>
    <w:rsid w:val="00D142E1"/>
    <w:rsid w:val="00D16CED"/>
    <w:rsid w:val="00D17C33"/>
    <w:rsid w:val="00D17DDD"/>
    <w:rsid w:val="00D209AC"/>
    <w:rsid w:val="00D219EF"/>
    <w:rsid w:val="00D2250D"/>
    <w:rsid w:val="00D22AE6"/>
    <w:rsid w:val="00D245C1"/>
    <w:rsid w:val="00D246A9"/>
    <w:rsid w:val="00D27BA7"/>
    <w:rsid w:val="00D27FD9"/>
    <w:rsid w:val="00D3049B"/>
    <w:rsid w:val="00D30ECA"/>
    <w:rsid w:val="00D32593"/>
    <w:rsid w:val="00D3443E"/>
    <w:rsid w:val="00D37EDF"/>
    <w:rsid w:val="00D4676F"/>
    <w:rsid w:val="00D4678C"/>
    <w:rsid w:val="00D46E68"/>
    <w:rsid w:val="00D47B3D"/>
    <w:rsid w:val="00D5246D"/>
    <w:rsid w:val="00D5346C"/>
    <w:rsid w:val="00D56CD3"/>
    <w:rsid w:val="00D611E7"/>
    <w:rsid w:val="00D6499C"/>
    <w:rsid w:val="00D64DEF"/>
    <w:rsid w:val="00D64F46"/>
    <w:rsid w:val="00D657BA"/>
    <w:rsid w:val="00D65905"/>
    <w:rsid w:val="00D6608C"/>
    <w:rsid w:val="00D720AC"/>
    <w:rsid w:val="00D72AAA"/>
    <w:rsid w:val="00D74803"/>
    <w:rsid w:val="00D75B27"/>
    <w:rsid w:val="00D76646"/>
    <w:rsid w:val="00D803FE"/>
    <w:rsid w:val="00D804C1"/>
    <w:rsid w:val="00D81601"/>
    <w:rsid w:val="00D83AFD"/>
    <w:rsid w:val="00D83DF6"/>
    <w:rsid w:val="00D90883"/>
    <w:rsid w:val="00D91F9A"/>
    <w:rsid w:val="00D921D2"/>
    <w:rsid w:val="00D94F00"/>
    <w:rsid w:val="00D95DB6"/>
    <w:rsid w:val="00D96F85"/>
    <w:rsid w:val="00DA1101"/>
    <w:rsid w:val="00DA157E"/>
    <w:rsid w:val="00DA29FC"/>
    <w:rsid w:val="00DA3CFA"/>
    <w:rsid w:val="00DA3F88"/>
    <w:rsid w:val="00DA47DC"/>
    <w:rsid w:val="00DA48A2"/>
    <w:rsid w:val="00DA721A"/>
    <w:rsid w:val="00DB0034"/>
    <w:rsid w:val="00DB0684"/>
    <w:rsid w:val="00DB542E"/>
    <w:rsid w:val="00DB5E80"/>
    <w:rsid w:val="00DB6242"/>
    <w:rsid w:val="00DC039B"/>
    <w:rsid w:val="00DC0DBA"/>
    <w:rsid w:val="00DC0FC0"/>
    <w:rsid w:val="00DC27C8"/>
    <w:rsid w:val="00DC4B1D"/>
    <w:rsid w:val="00DD01F9"/>
    <w:rsid w:val="00DD0A40"/>
    <w:rsid w:val="00DD0AF5"/>
    <w:rsid w:val="00DD1AFA"/>
    <w:rsid w:val="00DD3FA0"/>
    <w:rsid w:val="00DD66A2"/>
    <w:rsid w:val="00DD6EC1"/>
    <w:rsid w:val="00DD7EB2"/>
    <w:rsid w:val="00DE0B97"/>
    <w:rsid w:val="00DE19B4"/>
    <w:rsid w:val="00DE6C78"/>
    <w:rsid w:val="00DE754E"/>
    <w:rsid w:val="00DE7CE6"/>
    <w:rsid w:val="00DF049B"/>
    <w:rsid w:val="00DF0E9F"/>
    <w:rsid w:val="00DF3C57"/>
    <w:rsid w:val="00DF4CCC"/>
    <w:rsid w:val="00DF653B"/>
    <w:rsid w:val="00E00731"/>
    <w:rsid w:val="00E029AC"/>
    <w:rsid w:val="00E02A86"/>
    <w:rsid w:val="00E034F8"/>
    <w:rsid w:val="00E03BDC"/>
    <w:rsid w:val="00E04AE4"/>
    <w:rsid w:val="00E0529D"/>
    <w:rsid w:val="00E059CA"/>
    <w:rsid w:val="00E0723F"/>
    <w:rsid w:val="00E0774B"/>
    <w:rsid w:val="00E07D8E"/>
    <w:rsid w:val="00E15FB8"/>
    <w:rsid w:val="00E17110"/>
    <w:rsid w:val="00E1741B"/>
    <w:rsid w:val="00E20CF6"/>
    <w:rsid w:val="00E23286"/>
    <w:rsid w:val="00E23658"/>
    <w:rsid w:val="00E23D2C"/>
    <w:rsid w:val="00E25643"/>
    <w:rsid w:val="00E2652F"/>
    <w:rsid w:val="00E27FE9"/>
    <w:rsid w:val="00E307AF"/>
    <w:rsid w:val="00E30ABD"/>
    <w:rsid w:val="00E312FD"/>
    <w:rsid w:val="00E40A28"/>
    <w:rsid w:val="00E40C2D"/>
    <w:rsid w:val="00E44593"/>
    <w:rsid w:val="00E472F1"/>
    <w:rsid w:val="00E476C1"/>
    <w:rsid w:val="00E501EA"/>
    <w:rsid w:val="00E50892"/>
    <w:rsid w:val="00E54B31"/>
    <w:rsid w:val="00E55ABA"/>
    <w:rsid w:val="00E56139"/>
    <w:rsid w:val="00E610A4"/>
    <w:rsid w:val="00E622B6"/>
    <w:rsid w:val="00E623C6"/>
    <w:rsid w:val="00E631D0"/>
    <w:rsid w:val="00E650BE"/>
    <w:rsid w:val="00E65F61"/>
    <w:rsid w:val="00E672D3"/>
    <w:rsid w:val="00E702FA"/>
    <w:rsid w:val="00E711B8"/>
    <w:rsid w:val="00E7170F"/>
    <w:rsid w:val="00E731BD"/>
    <w:rsid w:val="00E73307"/>
    <w:rsid w:val="00E73B47"/>
    <w:rsid w:val="00E76F50"/>
    <w:rsid w:val="00E8557A"/>
    <w:rsid w:val="00E85EF5"/>
    <w:rsid w:val="00E86585"/>
    <w:rsid w:val="00E87885"/>
    <w:rsid w:val="00E9039C"/>
    <w:rsid w:val="00E9089D"/>
    <w:rsid w:val="00E91008"/>
    <w:rsid w:val="00E93268"/>
    <w:rsid w:val="00E9493F"/>
    <w:rsid w:val="00E9495B"/>
    <w:rsid w:val="00E94AA1"/>
    <w:rsid w:val="00E96976"/>
    <w:rsid w:val="00E96BA4"/>
    <w:rsid w:val="00EA1318"/>
    <w:rsid w:val="00EA1773"/>
    <w:rsid w:val="00EA3594"/>
    <w:rsid w:val="00EA3650"/>
    <w:rsid w:val="00EA5B73"/>
    <w:rsid w:val="00EA7385"/>
    <w:rsid w:val="00EA755B"/>
    <w:rsid w:val="00EA7EF4"/>
    <w:rsid w:val="00EB00CC"/>
    <w:rsid w:val="00EB0610"/>
    <w:rsid w:val="00EB0CA5"/>
    <w:rsid w:val="00EB1D7D"/>
    <w:rsid w:val="00EB2BA7"/>
    <w:rsid w:val="00EB2FF8"/>
    <w:rsid w:val="00EB3935"/>
    <w:rsid w:val="00EB57A5"/>
    <w:rsid w:val="00EB5FCF"/>
    <w:rsid w:val="00EB6393"/>
    <w:rsid w:val="00EB690B"/>
    <w:rsid w:val="00EB6BC9"/>
    <w:rsid w:val="00EC034E"/>
    <w:rsid w:val="00EC0A85"/>
    <w:rsid w:val="00EC1973"/>
    <w:rsid w:val="00EC2693"/>
    <w:rsid w:val="00EC4EE3"/>
    <w:rsid w:val="00ED18F0"/>
    <w:rsid w:val="00ED3030"/>
    <w:rsid w:val="00ED5B5F"/>
    <w:rsid w:val="00ED735C"/>
    <w:rsid w:val="00EE0697"/>
    <w:rsid w:val="00EE06FF"/>
    <w:rsid w:val="00EE2293"/>
    <w:rsid w:val="00EE2A72"/>
    <w:rsid w:val="00EE41FA"/>
    <w:rsid w:val="00EE554D"/>
    <w:rsid w:val="00EE6A27"/>
    <w:rsid w:val="00EF01C4"/>
    <w:rsid w:val="00EF2197"/>
    <w:rsid w:val="00EF5A3B"/>
    <w:rsid w:val="00EF6763"/>
    <w:rsid w:val="00EF7328"/>
    <w:rsid w:val="00F000AB"/>
    <w:rsid w:val="00F00F02"/>
    <w:rsid w:val="00F01A44"/>
    <w:rsid w:val="00F01CA4"/>
    <w:rsid w:val="00F0742A"/>
    <w:rsid w:val="00F13517"/>
    <w:rsid w:val="00F14004"/>
    <w:rsid w:val="00F15353"/>
    <w:rsid w:val="00F1662D"/>
    <w:rsid w:val="00F2105C"/>
    <w:rsid w:val="00F21F15"/>
    <w:rsid w:val="00F227B5"/>
    <w:rsid w:val="00F23BD8"/>
    <w:rsid w:val="00F23E2B"/>
    <w:rsid w:val="00F24043"/>
    <w:rsid w:val="00F241EA"/>
    <w:rsid w:val="00F2429F"/>
    <w:rsid w:val="00F25738"/>
    <w:rsid w:val="00F26215"/>
    <w:rsid w:val="00F262D2"/>
    <w:rsid w:val="00F305E2"/>
    <w:rsid w:val="00F352CB"/>
    <w:rsid w:val="00F35A7D"/>
    <w:rsid w:val="00F35C7F"/>
    <w:rsid w:val="00F35E17"/>
    <w:rsid w:val="00F404DC"/>
    <w:rsid w:val="00F435C0"/>
    <w:rsid w:val="00F43EA1"/>
    <w:rsid w:val="00F44092"/>
    <w:rsid w:val="00F44AD8"/>
    <w:rsid w:val="00F4581D"/>
    <w:rsid w:val="00F46142"/>
    <w:rsid w:val="00F479E3"/>
    <w:rsid w:val="00F47CAB"/>
    <w:rsid w:val="00F47CEF"/>
    <w:rsid w:val="00F50990"/>
    <w:rsid w:val="00F5194C"/>
    <w:rsid w:val="00F525FF"/>
    <w:rsid w:val="00F54150"/>
    <w:rsid w:val="00F5582E"/>
    <w:rsid w:val="00F56E97"/>
    <w:rsid w:val="00F610DA"/>
    <w:rsid w:val="00F62F39"/>
    <w:rsid w:val="00F63C66"/>
    <w:rsid w:val="00F64785"/>
    <w:rsid w:val="00F6613A"/>
    <w:rsid w:val="00F6635D"/>
    <w:rsid w:val="00F67830"/>
    <w:rsid w:val="00F70064"/>
    <w:rsid w:val="00F70078"/>
    <w:rsid w:val="00F703E1"/>
    <w:rsid w:val="00F704E9"/>
    <w:rsid w:val="00F706F3"/>
    <w:rsid w:val="00F7082E"/>
    <w:rsid w:val="00F73175"/>
    <w:rsid w:val="00F73D8E"/>
    <w:rsid w:val="00F748C8"/>
    <w:rsid w:val="00F751B8"/>
    <w:rsid w:val="00F80356"/>
    <w:rsid w:val="00F8298A"/>
    <w:rsid w:val="00F82D76"/>
    <w:rsid w:val="00F86243"/>
    <w:rsid w:val="00F9516E"/>
    <w:rsid w:val="00F97881"/>
    <w:rsid w:val="00FA064C"/>
    <w:rsid w:val="00FA2B2D"/>
    <w:rsid w:val="00FA6722"/>
    <w:rsid w:val="00FA75FB"/>
    <w:rsid w:val="00FA7C3C"/>
    <w:rsid w:val="00FB1257"/>
    <w:rsid w:val="00FB2752"/>
    <w:rsid w:val="00FB428E"/>
    <w:rsid w:val="00FB4BBE"/>
    <w:rsid w:val="00FB57B4"/>
    <w:rsid w:val="00FB706B"/>
    <w:rsid w:val="00FC3054"/>
    <w:rsid w:val="00FC354F"/>
    <w:rsid w:val="00FC3CE9"/>
    <w:rsid w:val="00FC4E44"/>
    <w:rsid w:val="00FC7C5F"/>
    <w:rsid w:val="00FD0127"/>
    <w:rsid w:val="00FD0E64"/>
    <w:rsid w:val="00FD3242"/>
    <w:rsid w:val="00FD57C5"/>
    <w:rsid w:val="00FD5B72"/>
    <w:rsid w:val="00FD683F"/>
    <w:rsid w:val="00FE0EDF"/>
    <w:rsid w:val="00FE12A2"/>
    <w:rsid w:val="00FE16C3"/>
    <w:rsid w:val="00FE1E7C"/>
    <w:rsid w:val="00FE2350"/>
    <w:rsid w:val="00FE34C1"/>
    <w:rsid w:val="00FE43D0"/>
    <w:rsid w:val="00FE44C9"/>
    <w:rsid w:val="00FE7666"/>
    <w:rsid w:val="00FE770A"/>
    <w:rsid w:val="00FE7936"/>
    <w:rsid w:val="00FF090A"/>
    <w:rsid w:val="00FF0E06"/>
    <w:rsid w:val="00FF0E10"/>
    <w:rsid w:val="00FF2FC8"/>
    <w:rsid w:val="00FF3E6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5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61">
      <w:bodyDiv w:val="1"/>
      <w:marLeft w:val="0"/>
      <w:marRight w:val="0"/>
      <w:marTop w:val="0"/>
      <w:marBottom w:val="0"/>
      <w:divBdr>
        <w:top w:val="none" w:sz="0" w:space="0" w:color="auto"/>
        <w:left w:val="none" w:sz="0" w:space="0" w:color="auto"/>
        <w:bottom w:val="none" w:sz="0" w:space="0" w:color="auto"/>
        <w:right w:val="none" w:sz="0" w:space="0" w:color="auto"/>
      </w:divBdr>
    </w:div>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54161492">
      <w:bodyDiv w:val="1"/>
      <w:marLeft w:val="0"/>
      <w:marRight w:val="0"/>
      <w:marTop w:val="0"/>
      <w:marBottom w:val="0"/>
      <w:divBdr>
        <w:top w:val="none" w:sz="0" w:space="0" w:color="auto"/>
        <w:left w:val="none" w:sz="0" w:space="0" w:color="auto"/>
        <w:bottom w:val="none" w:sz="0" w:space="0" w:color="auto"/>
        <w:right w:val="none" w:sz="0" w:space="0" w:color="auto"/>
      </w:divBdr>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05196083">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05417228">
      <w:bodyDiv w:val="1"/>
      <w:marLeft w:val="0"/>
      <w:marRight w:val="0"/>
      <w:marTop w:val="0"/>
      <w:marBottom w:val="0"/>
      <w:divBdr>
        <w:top w:val="none" w:sz="0" w:space="0" w:color="auto"/>
        <w:left w:val="none" w:sz="0" w:space="0" w:color="auto"/>
        <w:bottom w:val="none" w:sz="0" w:space="0" w:color="auto"/>
        <w:right w:val="none" w:sz="0" w:space="0" w:color="auto"/>
      </w:divBdr>
    </w:div>
    <w:div w:id="209265311">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38714354">
      <w:bodyDiv w:val="1"/>
      <w:marLeft w:val="0"/>
      <w:marRight w:val="0"/>
      <w:marTop w:val="0"/>
      <w:marBottom w:val="0"/>
      <w:divBdr>
        <w:top w:val="none" w:sz="0" w:space="0" w:color="auto"/>
        <w:left w:val="none" w:sz="0" w:space="0" w:color="auto"/>
        <w:bottom w:val="none" w:sz="0" w:space="0" w:color="auto"/>
        <w:right w:val="none" w:sz="0" w:space="0" w:color="auto"/>
      </w:divBdr>
    </w:div>
    <w:div w:id="238944331">
      <w:bodyDiv w:val="1"/>
      <w:marLeft w:val="0"/>
      <w:marRight w:val="0"/>
      <w:marTop w:val="0"/>
      <w:marBottom w:val="0"/>
      <w:divBdr>
        <w:top w:val="none" w:sz="0" w:space="0" w:color="auto"/>
        <w:left w:val="none" w:sz="0" w:space="0" w:color="auto"/>
        <w:bottom w:val="none" w:sz="0" w:space="0" w:color="auto"/>
        <w:right w:val="none" w:sz="0" w:space="0" w:color="auto"/>
      </w:divBdr>
    </w:div>
    <w:div w:id="23914312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41979031">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83796557">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29811664">
      <w:bodyDiv w:val="1"/>
      <w:marLeft w:val="0"/>
      <w:marRight w:val="0"/>
      <w:marTop w:val="0"/>
      <w:marBottom w:val="0"/>
      <w:divBdr>
        <w:top w:val="none" w:sz="0" w:space="0" w:color="auto"/>
        <w:left w:val="none" w:sz="0" w:space="0" w:color="auto"/>
        <w:bottom w:val="none" w:sz="0" w:space="0" w:color="auto"/>
        <w:right w:val="none" w:sz="0" w:space="0" w:color="auto"/>
      </w:divBdr>
    </w:div>
    <w:div w:id="471100434">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49460057">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12589917">
      <w:bodyDiv w:val="1"/>
      <w:marLeft w:val="0"/>
      <w:marRight w:val="0"/>
      <w:marTop w:val="0"/>
      <w:marBottom w:val="0"/>
      <w:divBdr>
        <w:top w:val="none" w:sz="0" w:space="0" w:color="auto"/>
        <w:left w:val="none" w:sz="0" w:space="0" w:color="auto"/>
        <w:bottom w:val="none" w:sz="0" w:space="0" w:color="auto"/>
        <w:right w:val="none" w:sz="0" w:space="0" w:color="auto"/>
      </w:divBdr>
    </w:div>
    <w:div w:id="634063897">
      <w:bodyDiv w:val="1"/>
      <w:marLeft w:val="0"/>
      <w:marRight w:val="0"/>
      <w:marTop w:val="0"/>
      <w:marBottom w:val="0"/>
      <w:divBdr>
        <w:top w:val="none" w:sz="0" w:space="0" w:color="auto"/>
        <w:left w:val="none" w:sz="0" w:space="0" w:color="auto"/>
        <w:bottom w:val="none" w:sz="0" w:space="0" w:color="auto"/>
        <w:right w:val="none" w:sz="0" w:space="0" w:color="auto"/>
      </w:divBdr>
    </w:div>
    <w:div w:id="636304078">
      <w:bodyDiv w:val="1"/>
      <w:marLeft w:val="0"/>
      <w:marRight w:val="0"/>
      <w:marTop w:val="0"/>
      <w:marBottom w:val="0"/>
      <w:divBdr>
        <w:top w:val="none" w:sz="0" w:space="0" w:color="auto"/>
        <w:left w:val="none" w:sz="0" w:space="0" w:color="auto"/>
        <w:bottom w:val="none" w:sz="0" w:space="0" w:color="auto"/>
        <w:right w:val="none" w:sz="0" w:space="0" w:color="auto"/>
      </w:divBdr>
    </w:div>
    <w:div w:id="683557706">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699402380">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08606040">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81359711">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1255959">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3535873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17546765">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301880161">
      <w:bodyDiv w:val="1"/>
      <w:marLeft w:val="0"/>
      <w:marRight w:val="0"/>
      <w:marTop w:val="0"/>
      <w:marBottom w:val="0"/>
      <w:divBdr>
        <w:top w:val="none" w:sz="0" w:space="0" w:color="auto"/>
        <w:left w:val="none" w:sz="0" w:space="0" w:color="auto"/>
        <w:bottom w:val="none" w:sz="0" w:space="0" w:color="auto"/>
        <w:right w:val="none" w:sz="0" w:space="0" w:color="auto"/>
      </w:divBdr>
    </w:div>
    <w:div w:id="1304312583">
      <w:bodyDiv w:val="1"/>
      <w:marLeft w:val="0"/>
      <w:marRight w:val="0"/>
      <w:marTop w:val="0"/>
      <w:marBottom w:val="0"/>
      <w:divBdr>
        <w:top w:val="none" w:sz="0" w:space="0" w:color="auto"/>
        <w:left w:val="none" w:sz="0" w:space="0" w:color="auto"/>
        <w:bottom w:val="none" w:sz="0" w:space="0" w:color="auto"/>
        <w:right w:val="none" w:sz="0" w:space="0" w:color="auto"/>
      </w:divBdr>
    </w:div>
    <w:div w:id="1315060373">
      <w:bodyDiv w:val="1"/>
      <w:marLeft w:val="0"/>
      <w:marRight w:val="0"/>
      <w:marTop w:val="0"/>
      <w:marBottom w:val="0"/>
      <w:divBdr>
        <w:top w:val="none" w:sz="0" w:space="0" w:color="auto"/>
        <w:left w:val="none" w:sz="0" w:space="0" w:color="auto"/>
        <w:bottom w:val="none" w:sz="0" w:space="0" w:color="auto"/>
        <w:right w:val="none" w:sz="0" w:space="0" w:color="auto"/>
      </w:divBdr>
    </w:div>
    <w:div w:id="1385326332">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81728467">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0597435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575820524">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25454162">
      <w:bodyDiv w:val="1"/>
      <w:marLeft w:val="0"/>
      <w:marRight w:val="0"/>
      <w:marTop w:val="0"/>
      <w:marBottom w:val="0"/>
      <w:divBdr>
        <w:top w:val="none" w:sz="0" w:space="0" w:color="auto"/>
        <w:left w:val="none" w:sz="0" w:space="0" w:color="auto"/>
        <w:bottom w:val="none" w:sz="0" w:space="0" w:color="auto"/>
        <w:right w:val="none" w:sz="0" w:space="0" w:color="auto"/>
      </w:divBdr>
    </w:div>
    <w:div w:id="1632979096">
      <w:bodyDiv w:val="1"/>
      <w:marLeft w:val="0"/>
      <w:marRight w:val="0"/>
      <w:marTop w:val="0"/>
      <w:marBottom w:val="0"/>
      <w:divBdr>
        <w:top w:val="none" w:sz="0" w:space="0" w:color="auto"/>
        <w:left w:val="none" w:sz="0" w:space="0" w:color="auto"/>
        <w:bottom w:val="none" w:sz="0" w:space="0" w:color="auto"/>
        <w:right w:val="none" w:sz="0" w:space="0" w:color="auto"/>
      </w:divBdr>
    </w:div>
    <w:div w:id="1674989084">
      <w:bodyDiv w:val="1"/>
      <w:marLeft w:val="0"/>
      <w:marRight w:val="0"/>
      <w:marTop w:val="0"/>
      <w:marBottom w:val="0"/>
      <w:divBdr>
        <w:top w:val="none" w:sz="0" w:space="0" w:color="auto"/>
        <w:left w:val="none" w:sz="0" w:space="0" w:color="auto"/>
        <w:bottom w:val="none" w:sz="0" w:space="0" w:color="auto"/>
        <w:right w:val="none" w:sz="0" w:space="0" w:color="auto"/>
      </w:divBdr>
    </w:div>
    <w:div w:id="1721324741">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38942299">
      <w:bodyDiv w:val="1"/>
      <w:marLeft w:val="0"/>
      <w:marRight w:val="0"/>
      <w:marTop w:val="0"/>
      <w:marBottom w:val="0"/>
      <w:divBdr>
        <w:top w:val="none" w:sz="0" w:space="0" w:color="auto"/>
        <w:left w:val="none" w:sz="0" w:space="0" w:color="auto"/>
        <w:bottom w:val="none" w:sz="0" w:space="0" w:color="auto"/>
        <w:right w:val="none" w:sz="0" w:space="0" w:color="auto"/>
      </w:divBdr>
    </w:div>
    <w:div w:id="1746342127">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5653038">
      <w:bodyDiv w:val="1"/>
      <w:marLeft w:val="0"/>
      <w:marRight w:val="0"/>
      <w:marTop w:val="0"/>
      <w:marBottom w:val="0"/>
      <w:divBdr>
        <w:top w:val="none" w:sz="0" w:space="0" w:color="auto"/>
        <w:left w:val="none" w:sz="0" w:space="0" w:color="auto"/>
        <w:bottom w:val="none" w:sz="0" w:space="0" w:color="auto"/>
        <w:right w:val="none" w:sz="0" w:space="0" w:color="auto"/>
      </w:divBdr>
    </w:div>
    <w:div w:id="1867214123">
      <w:bodyDiv w:val="1"/>
      <w:marLeft w:val="0"/>
      <w:marRight w:val="0"/>
      <w:marTop w:val="0"/>
      <w:marBottom w:val="0"/>
      <w:divBdr>
        <w:top w:val="none" w:sz="0" w:space="0" w:color="auto"/>
        <w:left w:val="none" w:sz="0" w:space="0" w:color="auto"/>
        <w:bottom w:val="none" w:sz="0" w:space="0" w:color="auto"/>
        <w:right w:val="none" w:sz="0" w:space="0" w:color="auto"/>
      </w:divBdr>
    </w:div>
    <w:div w:id="1891501673">
      <w:bodyDiv w:val="1"/>
      <w:marLeft w:val="0"/>
      <w:marRight w:val="0"/>
      <w:marTop w:val="0"/>
      <w:marBottom w:val="0"/>
      <w:divBdr>
        <w:top w:val="none" w:sz="0" w:space="0" w:color="auto"/>
        <w:left w:val="none" w:sz="0" w:space="0" w:color="auto"/>
        <w:bottom w:val="none" w:sz="0" w:space="0" w:color="auto"/>
        <w:right w:val="none" w:sz="0" w:space="0" w:color="auto"/>
      </w:divBdr>
    </w:div>
    <w:div w:id="1894850620">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08188542">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7E2D5-E652-4F79-92C4-41A466E93904}"/>
</file>

<file path=customXml/itemProps2.xml><?xml version="1.0" encoding="utf-8"?>
<ds:datastoreItem xmlns:ds="http://schemas.openxmlformats.org/officeDocument/2006/customXml" ds:itemID="{EE1EC80D-FC87-4FD5-B7C5-CEFE1FFBA57A}">
  <ds:schemaRefs>
    <ds:schemaRef ds:uri="ba876131-d830-4a26-b3c4-81ea0c5aea84"/>
    <ds:schemaRef ds:uri="http://schemas.microsoft.com/office/2006/documentManagement/types"/>
    <ds:schemaRef ds:uri="http://www.w3.org/XML/1998/namespace"/>
    <ds:schemaRef ds:uri="e18a9318-9106-4af9-a620-0f815afcbd6e"/>
    <ds:schemaRef ds:uri="http://purl.org/dc/terms/"/>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895BB499-5BD2-42BA-8AEE-F817AD9CBDF2}">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1372</Words>
  <Characters>7072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 S.A.S.</dc:creator>
  <cp:lastModifiedBy>Damien PLOVIE</cp:lastModifiedBy>
  <cp:revision>62</cp:revision>
  <cp:lastPrinted>2025-08-06T09:56:00Z</cp:lastPrinted>
  <dcterms:created xsi:type="dcterms:W3CDTF">2025-10-21T08:42:00Z</dcterms:created>
  <dcterms:modified xsi:type="dcterms:W3CDTF">2026-04-08T09:55:00Z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