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9D403D" w:rsidRDefault="002615C0" w:rsidP="00424414">
      <w:pPr>
        <w:spacing w:before="240"/>
        <w:ind w:left="-709" w:right="1"/>
        <w:jc w:val="both"/>
        <w:rPr>
          <w:rFonts w:ascii="Arial" w:hAnsi="Arial" w:cs="Arial"/>
          <w:bCs/>
          <w:sz w:val="22"/>
          <w:szCs w:val="22"/>
        </w:rPr>
      </w:pPr>
      <w:r w:rsidRPr="009D403D">
        <w:rPr>
          <w:rFonts w:ascii="Arial" w:hAnsi="Arial" w:cs="Arial"/>
          <w:b/>
          <w:bCs/>
          <w:sz w:val="22"/>
          <w:szCs w:val="22"/>
        </w:rPr>
        <w:t>Conditions d’application de la préconisation :</w:t>
      </w:r>
    </w:p>
    <w:p w14:paraId="1F5E98BE" w14:textId="3D533FA6" w:rsidR="00B727F1" w:rsidRPr="009D403D" w:rsidRDefault="003F0897" w:rsidP="00424414">
      <w:pPr>
        <w:spacing w:before="240"/>
        <w:ind w:left="-709" w:right="1"/>
        <w:jc w:val="both"/>
        <w:rPr>
          <w:rFonts w:ascii="Arial" w:hAnsi="Arial" w:cs="Arial"/>
          <w:bCs/>
          <w:sz w:val="20"/>
          <w:szCs w:val="20"/>
        </w:rPr>
      </w:pPr>
      <w:r w:rsidRPr="009D403D">
        <w:rPr>
          <w:rFonts w:ascii="Arial" w:hAnsi="Arial" w:cs="Arial"/>
          <w:b/>
          <w:bCs/>
          <w:sz w:val="20"/>
          <w:szCs w:val="20"/>
        </w:rPr>
        <w:t xml:space="preserve">La mise en œuvre du système </w:t>
      </w:r>
      <w:r w:rsidR="00F63C66">
        <w:rPr>
          <w:rFonts w:ascii="Arial" w:hAnsi="Arial" w:cs="Arial"/>
          <w:b/>
          <w:bCs/>
          <w:sz w:val="20"/>
          <w:szCs w:val="20"/>
        </w:rPr>
        <w:t xml:space="preserve">StoVentec SCM </w:t>
      </w:r>
      <w:r w:rsidRPr="009D403D">
        <w:rPr>
          <w:rFonts w:ascii="Arial" w:hAnsi="Arial" w:cs="Arial"/>
          <w:b/>
          <w:bCs/>
          <w:sz w:val="20"/>
          <w:szCs w:val="20"/>
        </w:rPr>
        <w:t>est conditionné</w:t>
      </w:r>
      <w:r w:rsidR="001B5090" w:rsidRPr="009D403D">
        <w:rPr>
          <w:rFonts w:ascii="Arial" w:hAnsi="Arial" w:cs="Arial"/>
          <w:b/>
          <w:bCs/>
          <w:sz w:val="20"/>
          <w:szCs w:val="20"/>
        </w:rPr>
        <w:t>e</w:t>
      </w:r>
      <w:r w:rsidRPr="009D403D">
        <w:rPr>
          <w:rFonts w:ascii="Arial" w:hAnsi="Arial" w:cs="Arial"/>
          <w:b/>
          <w:bCs/>
          <w:sz w:val="20"/>
          <w:szCs w:val="20"/>
        </w:rPr>
        <w:t xml:space="preserve"> par la conformité du support</w:t>
      </w:r>
      <w:r w:rsidR="00A05F90" w:rsidRPr="009D403D">
        <w:rPr>
          <w:rFonts w:ascii="Arial" w:hAnsi="Arial" w:cs="Arial"/>
          <w:bCs/>
          <w:sz w:val="20"/>
          <w:szCs w:val="20"/>
        </w:rPr>
        <w:t>.</w:t>
      </w:r>
    </w:p>
    <w:p w14:paraId="4AD7A825" w14:textId="4BBCA6FA" w:rsidR="00DD01F9" w:rsidRDefault="00B727F1" w:rsidP="00424414">
      <w:pPr>
        <w:spacing w:before="240"/>
        <w:ind w:left="-709" w:right="1"/>
        <w:jc w:val="both"/>
        <w:rPr>
          <w:rFonts w:ascii="Arial" w:hAnsi="Arial" w:cs="Arial"/>
          <w:bCs/>
          <w:sz w:val="20"/>
          <w:szCs w:val="20"/>
        </w:rPr>
      </w:pPr>
      <w:r w:rsidRPr="009D403D">
        <w:rPr>
          <w:rFonts w:ascii="Arial" w:hAnsi="Arial" w:cs="Arial"/>
          <w:bCs/>
          <w:sz w:val="20"/>
          <w:szCs w:val="20"/>
        </w:rPr>
        <w:t>Cette préconisation repose sur des éléments techniques définis et ne dispense en aucun cas l’entreprise exécutante de respecter les règles professionnelles, les normes en vigueur et les prescriptions du fabricant. Il appartient à l’entreprise de vérifier la faisabilité de la mise en œuvre, la compatibilité des composants et l’adéquation du support avec les travaux envisagés.</w:t>
      </w:r>
    </w:p>
    <w:p w14:paraId="435747EB" w14:textId="77777777" w:rsidR="00B95536" w:rsidRPr="00B95536" w:rsidRDefault="00B95536" w:rsidP="00424414">
      <w:pPr>
        <w:spacing w:before="240"/>
        <w:ind w:left="-709" w:right="1"/>
        <w:jc w:val="both"/>
        <w:rPr>
          <w:rFonts w:ascii="Arial" w:hAnsi="Arial" w:cs="Arial"/>
          <w:bCs/>
          <w:sz w:val="2"/>
          <w:szCs w:val="2"/>
        </w:rPr>
      </w:pPr>
    </w:p>
    <w:tbl>
      <w:tblPr>
        <w:tblStyle w:val="Grilledutableau"/>
        <w:tblW w:w="10501" w:type="dxa"/>
        <w:tblInd w:w="-702" w:type="dxa"/>
        <w:tblLook w:val="04A0" w:firstRow="1" w:lastRow="0" w:firstColumn="1" w:lastColumn="0" w:noHBand="0" w:noVBand="1"/>
      </w:tblPr>
      <w:tblGrid>
        <w:gridCol w:w="10501"/>
      </w:tblGrid>
      <w:tr w:rsidR="009B70B1" w:rsidRPr="00EA7385" w14:paraId="1F8541F1" w14:textId="77777777" w:rsidTr="00F86243">
        <w:trPr>
          <w:trHeight w:val="247"/>
        </w:trPr>
        <w:tc>
          <w:tcPr>
            <w:tcW w:w="10501" w:type="dxa"/>
          </w:tcPr>
          <w:p w14:paraId="0F8940BD" w14:textId="77777777" w:rsidR="00D6499C" w:rsidRPr="00875472" w:rsidRDefault="00D6499C" w:rsidP="00875472">
            <w:pPr>
              <w:jc w:val="center"/>
              <w:rPr>
                <w:rFonts w:ascii="Arial" w:eastAsia="Verdana" w:hAnsi="Arial" w:cs="Arial"/>
                <w:b/>
                <w:bCs/>
                <w:color w:val="2F5496" w:themeColor="accent5" w:themeShade="BF"/>
              </w:rPr>
            </w:pPr>
            <w:bookmarkStart w:id="0" w:name="TAB_SOLUTION_IMAGES"/>
            <w:r w:rsidRPr="00875472">
              <w:rPr>
                <w:rFonts w:ascii="Arial" w:eastAsia="Verdana" w:hAnsi="Arial" w:cs="Arial"/>
                <w:b/>
                <w:bCs/>
                <w:color w:val="2F5496" w:themeColor="accent5" w:themeShade="BF"/>
              </w:rPr>
              <w:t>Travaux Préparatoires</w:t>
            </w:r>
          </w:p>
        </w:tc>
      </w:tr>
    </w:tbl>
    <w:p w14:paraId="21545BE5" w14:textId="77777777" w:rsidR="00652543" w:rsidRPr="00EA7385" w:rsidRDefault="00652543" w:rsidP="00424414">
      <w:pPr>
        <w:ind w:left="-709" w:right="1"/>
        <w:jc w:val="both"/>
        <w:rPr>
          <w:rFonts w:ascii="Arial" w:eastAsia="Verdana" w:hAnsi="Arial" w:cs="Arial"/>
          <w:b/>
          <w:bCs/>
          <w:sz w:val="18"/>
          <w:szCs w:val="18"/>
        </w:rPr>
      </w:pPr>
    </w:p>
    <w:p w14:paraId="67E9F98F" w14:textId="77777777" w:rsidR="008B4AC0" w:rsidRDefault="009E18B0" w:rsidP="00424414">
      <w:pPr>
        <w:ind w:left="-709"/>
        <w:jc w:val="both"/>
        <w:rPr>
          <w:rFonts w:ascii="Arial" w:eastAsia="Verdana" w:hAnsi="Arial" w:cs="Arial"/>
          <w:sz w:val="18"/>
          <w:szCs w:val="18"/>
        </w:rPr>
      </w:pPr>
      <w:r w:rsidRPr="009E18B0">
        <w:rPr>
          <w:rFonts w:ascii="Arial" w:eastAsia="Verdana" w:hAnsi="Arial" w:cs="Arial"/>
          <w:sz w:val="18"/>
          <w:szCs w:val="18"/>
        </w:rPr>
        <w:t>Avant de commencer les travaux, il est indispensable de réaliser une série d’opérations techniques visant à garantir la bonne adhérence, la sécurité et la conformité du système de bardage.</w:t>
      </w:r>
    </w:p>
    <w:p w14:paraId="38A44815" w14:textId="77777777" w:rsidR="00F748C8" w:rsidRDefault="00F748C8" w:rsidP="00424414">
      <w:pPr>
        <w:ind w:left="-709"/>
        <w:jc w:val="both"/>
        <w:rPr>
          <w:rFonts w:ascii="Arial" w:eastAsia="Verdana" w:hAnsi="Arial" w:cs="Arial"/>
          <w:sz w:val="18"/>
          <w:szCs w:val="18"/>
        </w:rPr>
      </w:pPr>
    </w:p>
    <w:p w14:paraId="47B0FD4A" w14:textId="77403FCC" w:rsidR="00F748C8" w:rsidRDefault="00F748C8" w:rsidP="00424414">
      <w:pPr>
        <w:ind w:left="-709"/>
        <w:jc w:val="both"/>
        <w:rPr>
          <w:rFonts w:ascii="Arial" w:eastAsia="Verdana" w:hAnsi="Arial" w:cs="Arial"/>
          <w:b/>
          <w:bCs/>
          <w:sz w:val="18"/>
          <w:szCs w:val="18"/>
        </w:rPr>
      </w:pPr>
      <w:r w:rsidRPr="00F748C8">
        <w:rPr>
          <w:rFonts w:ascii="Arial" w:eastAsia="Verdana" w:hAnsi="Arial" w:cs="Arial"/>
          <w:b/>
          <w:bCs/>
          <w:sz w:val="18"/>
          <w:szCs w:val="18"/>
        </w:rPr>
        <w:t xml:space="preserve">Les façades réalisées en bardage ventilé avec le procédé </w:t>
      </w:r>
      <w:r w:rsidR="00F63C66">
        <w:rPr>
          <w:rFonts w:ascii="Arial" w:eastAsia="Verdana" w:hAnsi="Arial" w:cs="Arial"/>
          <w:b/>
          <w:bCs/>
          <w:sz w:val="18"/>
          <w:szCs w:val="18"/>
        </w:rPr>
        <w:t xml:space="preserve">StoVentec SCM </w:t>
      </w:r>
      <w:r w:rsidRPr="00F748C8">
        <w:rPr>
          <w:rFonts w:ascii="Arial" w:eastAsia="Verdana" w:hAnsi="Arial" w:cs="Arial"/>
          <w:b/>
          <w:bCs/>
          <w:sz w:val="18"/>
          <w:szCs w:val="18"/>
        </w:rPr>
        <w:t>devront répondre aux exigences minimales de comportement au feu selon la règle dite du 'C + D', conformément à la réglementation incendie en vigueur pour chaque type d’ouvrage concerné.</w:t>
      </w:r>
    </w:p>
    <w:p w14:paraId="4F768489" w14:textId="77777777" w:rsidR="00E23286" w:rsidRPr="00F748C8" w:rsidRDefault="00E23286" w:rsidP="00424414">
      <w:pPr>
        <w:ind w:left="-709"/>
        <w:jc w:val="both"/>
        <w:rPr>
          <w:rFonts w:ascii="Arial" w:eastAsia="Verdana" w:hAnsi="Arial" w:cs="Arial"/>
          <w:sz w:val="18"/>
          <w:szCs w:val="18"/>
        </w:rPr>
      </w:pPr>
    </w:p>
    <w:p w14:paraId="6BF1E2B6" w14:textId="0F3950AE" w:rsidR="00F748C8" w:rsidRDefault="00F748C8" w:rsidP="00424414">
      <w:pPr>
        <w:ind w:left="-709"/>
        <w:jc w:val="both"/>
        <w:rPr>
          <w:rFonts w:ascii="Arial" w:eastAsia="Verdana" w:hAnsi="Arial" w:cs="Arial"/>
          <w:sz w:val="18"/>
          <w:szCs w:val="18"/>
        </w:rPr>
      </w:pPr>
      <w:r w:rsidRPr="00F748C8">
        <w:rPr>
          <w:rFonts w:ascii="Arial" w:eastAsia="Verdana" w:hAnsi="Arial" w:cs="Arial"/>
          <w:sz w:val="18"/>
          <w:szCs w:val="18"/>
        </w:rPr>
        <w:t>Sur</w:t>
      </w:r>
      <w:r w:rsidR="00E23286" w:rsidRPr="0073336D">
        <w:rPr>
          <w:rFonts w:ascii="Arial" w:eastAsia="Verdana" w:hAnsi="Arial" w:cs="Arial"/>
          <w:sz w:val="18"/>
          <w:szCs w:val="18"/>
        </w:rPr>
        <w:t xml:space="preserve"> un </w:t>
      </w:r>
      <w:r w:rsidRPr="00F748C8">
        <w:rPr>
          <w:rFonts w:ascii="Arial" w:eastAsia="Verdana" w:hAnsi="Arial" w:cs="Arial"/>
          <w:sz w:val="18"/>
          <w:szCs w:val="18"/>
        </w:rPr>
        <w:t xml:space="preserve">bâtiment existant, en cas de non-conformité du C+D, une remise en conformité </w:t>
      </w:r>
      <w:r w:rsidR="009D6725" w:rsidRPr="0073336D">
        <w:rPr>
          <w:rFonts w:ascii="Arial" w:eastAsia="Verdana" w:hAnsi="Arial" w:cs="Arial"/>
          <w:sz w:val="18"/>
          <w:szCs w:val="18"/>
        </w:rPr>
        <w:t xml:space="preserve">par élément </w:t>
      </w:r>
      <w:r w:rsidRPr="00F748C8">
        <w:rPr>
          <w:rFonts w:ascii="Arial" w:eastAsia="Verdana" w:hAnsi="Arial" w:cs="Arial"/>
          <w:sz w:val="18"/>
          <w:szCs w:val="18"/>
        </w:rPr>
        <w:t xml:space="preserve">maçonné devra être envisagée, ce qui </w:t>
      </w:r>
      <w:r w:rsidR="00756B1D" w:rsidRPr="0073336D">
        <w:rPr>
          <w:rFonts w:ascii="Arial" w:eastAsia="Verdana" w:hAnsi="Arial" w:cs="Arial"/>
          <w:sz w:val="18"/>
          <w:szCs w:val="18"/>
        </w:rPr>
        <w:t xml:space="preserve">peut </w:t>
      </w:r>
      <w:r w:rsidRPr="00F748C8">
        <w:rPr>
          <w:rFonts w:ascii="Arial" w:eastAsia="Verdana" w:hAnsi="Arial" w:cs="Arial"/>
          <w:sz w:val="18"/>
          <w:szCs w:val="18"/>
        </w:rPr>
        <w:t>implique</w:t>
      </w:r>
      <w:r w:rsidR="00756B1D" w:rsidRPr="0073336D">
        <w:rPr>
          <w:rFonts w:ascii="Arial" w:eastAsia="Verdana" w:hAnsi="Arial" w:cs="Arial"/>
          <w:sz w:val="18"/>
          <w:szCs w:val="18"/>
        </w:rPr>
        <w:t>r</w:t>
      </w:r>
      <w:r w:rsidRPr="00F748C8">
        <w:rPr>
          <w:rFonts w:ascii="Arial" w:eastAsia="Verdana" w:hAnsi="Arial" w:cs="Arial"/>
          <w:sz w:val="18"/>
          <w:szCs w:val="18"/>
        </w:rPr>
        <w:t xml:space="preserve"> notamment le remplacement des menuiseries pour répondre aux exigences de propagation du feu.</w:t>
      </w:r>
    </w:p>
    <w:p w14:paraId="286520D1" w14:textId="77777777" w:rsidR="0073336D" w:rsidRPr="00F748C8" w:rsidRDefault="0073336D" w:rsidP="00424414">
      <w:pPr>
        <w:ind w:left="-709"/>
        <w:jc w:val="both"/>
        <w:rPr>
          <w:rFonts w:ascii="Arial" w:eastAsia="Verdana" w:hAnsi="Arial" w:cs="Arial"/>
          <w:sz w:val="18"/>
          <w:szCs w:val="18"/>
        </w:rPr>
      </w:pPr>
    </w:p>
    <w:p w14:paraId="3993505C" w14:textId="18F2C31C" w:rsidR="00F748C8" w:rsidRPr="00F748C8" w:rsidRDefault="00F748C8" w:rsidP="00424414">
      <w:pPr>
        <w:ind w:left="-709"/>
        <w:jc w:val="both"/>
        <w:rPr>
          <w:rFonts w:ascii="Arial" w:eastAsia="Verdana" w:hAnsi="Arial" w:cs="Arial"/>
          <w:sz w:val="18"/>
          <w:szCs w:val="18"/>
        </w:rPr>
      </w:pPr>
      <w:r w:rsidRPr="1326C0A5">
        <w:rPr>
          <w:rFonts w:ascii="Arial" w:eastAsia="Verdana" w:hAnsi="Arial" w:cs="Arial"/>
          <w:sz w:val="18"/>
          <w:szCs w:val="18"/>
        </w:rPr>
        <w:t xml:space="preserve">Sur </w:t>
      </w:r>
      <w:r w:rsidR="0073336D" w:rsidRPr="1326C0A5">
        <w:rPr>
          <w:rFonts w:ascii="Arial" w:eastAsia="Verdana" w:hAnsi="Arial" w:cs="Arial"/>
          <w:sz w:val="18"/>
          <w:szCs w:val="18"/>
        </w:rPr>
        <w:t xml:space="preserve">une </w:t>
      </w:r>
      <w:r w:rsidRPr="1326C0A5">
        <w:rPr>
          <w:rFonts w:ascii="Arial" w:eastAsia="Verdana" w:hAnsi="Arial" w:cs="Arial"/>
          <w:sz w:val="18"/>
          <w:szCs w:val="18"/>
        </w:rPr>
        <w:t xml:space="preserve">construction neuve, la conformité du C+D doit être assurée dès la phase de conception, en intégrant les caractéristiques de réaction au feu des composants du système StoVentec </w:t>
      </w:r>
      <w:r w:rsidR="65891293" w:rsidRPr="1326C0A5">
        <w:rPr>
          <w:rFonts w:ascii="Arial" w:eastAsia="Verdana" w:hAnsi="Arial" w:cs="Arial"/>
          <w:sz w:val="18"/>
          <w:szCs w:val="18"/>
        </w:rPr>
        <w:t>SCM</w:t>
      </w:r>
      <w:r w:rsidRPr="1326C0A5">
        <w:rPr>
          <w:rFonts w:ascii="Arial" w:eastAsia="Verdana" w:hAnsi="Arial" w:cs="Arial"/>
          <w:sz w:val="18"/>
          <w:szCs w:val="18"/>
        </w:rPr>
        <w:t>, la masse combustible surfacique, ainsi que les dispositions architecturales nécessaires (fractionnement, ventilation, etc.).</w:t>
      </w:r>
    </w:p>
    <w:p w14:paraId="637EB728" w14:textId="77777777" w:rsidR="00F748C8" w:rsidRPr="00F748C8" w:rsidRDefault="00F748C8" w:rsidP="00424414">
      <w:pPr>
        <w:ind w:left="-709"/>
        <w:jc w:val="both"/>
        <w:rPr>
          <w:rFonts w:ascii="Arial" w:eastAsia="Verdana" w:hAnsi="Arial" w:cs="Arial"/>
          <w:sz w:val="18"/>
          <w:szCs w:val="18"/>
        </w:rPr>
      </w:pPr>
      <w:r w:rsidRPr="00F748C8">
        <w:rPr>
          <w:rFonts w:ascii="Arial" w:eastAsia="Verdana" w:hAnsi="Arial" w:cs="Arial"/>
          <w:sz w:val="18"/>
          <w:szCs w:val="18"/>
        </w:rPr>
        <w:t>Les vérifications de conformité seront effectuées au cas par cas, en tenant compte du classement de réaction au feu des composants du système et des prescriptions de l’Avis Technique</w:t>
      </w:r>
    </w:p>
    <w:p w14:paraId="2AE59E33" w14:textId="77777777" w:rsidR="008B4AC0" w:rsidRDefault="008B4AC0" w:rsidP="00424414">
      <w:pPr>
        <w:ind w:left="-709"/>
        <w:jc w:val="both"/>
        <w:rPr>
          <w:rFonts w:ascii="Arial" w:eastAsia="Verdana" w:hAnsi="Arial" w:cs="Arial"/>
          <w:sz w:val="18"/>
          <w:szCs w:val="18"/>
        </w:rPr>
      </w:pPr>
    </w:p>
    <w:p w14:paraId="2F4B378C" w14:textId="77777777" w:rsidR="002062FB" w:rsidRPr="00EA7385" w:rsidRDefault="002062FB" w:rsidP="00424414">
      <w:pPr>
        <w:ind w:left="-709" w:right="1"/>
        <w:jc w:val="both"/>
        <w:rPr>
          <w:rFonts w:ascii="Arial" w:eastAsia="Verdana" w:hAnsi="Arial" w:cs="Arial"/>
          <w:sz w:val="18"/>
          <w:szCs w:val="18"/>
          <w:u w:val="single"/>
        </w:rPr>
      </w:pPr>
      <w:r w:rsidRPr="00EA7385">
        <w:rPr>
          <w:rFonts w:ascii="Arial" w:eastAsia="Verdana" w:hAnsi="Arial" w:cs="Arial"/>
          <w:b/>
          <w:bCs/>
          <w:sz w:val="18"/>
          <w:szCs w:val="18"/>
          <w:u w:val="single"/>
        </w:rPr>
        <w:t>Réparation des bétons avec la gamme StoCrete</w:t>
      </w:r>
    </w:p>
    <w:p w14:paraId="739EC009" w14:textId="77777777" w:rsidR="002062FB" w:rsidRPr="00EA7385" w:rsidRDefault="002062FB" w:rsidP="00424414">
      <w:pPr>
        <w:ind w:left="-709" w:right="1"/>
        <w:jc w:val="both"/>
        <w:rPr>
          <w:rFonts w:ascii="Arial" w:eastAsia="Verdana" w:hAnsi="Arial" w:cs="Arial"/>
          <w:sz w:val="18"/>
          <w:szCs w:val="18"/>
        </w:rPr>
      </w:pPr>
      <w:r w:rsidRPr="00EA7385">
        <w:rPr>
          <w:rFonts w:ascii="Arial" w:eastAsia="Verdana" w:hAnsi="Arial"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2C3A12BB" w14:textId="77777777" w:rsidR="002062FB" w:rsidRPr="00EA7385" w:rsidRDefault="002062FB" w:rsidP="00424414">
      <w:pPr>
        <w:ind w:left="-709" w:right="1"/>
        <w:jc w:val="both"/>
        <w:rPr>
          <w:rFonts w:ascii="Arial" w:eastAsia="Verdana" w:hAnsi="Arial" w:cs="Arial"/>
          <w:sz w:val="18"/>
          <w:szCs w:val="18"/>
        </w:rPr>
      </w:pPr>
      <w:r w:rsidRPr="00EA7385">
        <w:rPr>
          <w:rFonts w:ascii="Arial" w:eastAsia="Verdana" w:hAnsi="Arial" w:cs="Arial"/>
          <w:sz w:val="18"/>
          <w:szCs w:val="18"/>
        </w:rPr>
        <w:t>Lorsque les armatures sont mises à nu, il convient d’appliquer deux couches de </w:t>
      </w:r>
      <w:r w:rsidRPr="00EA7385">
        <w:rPr>
          <w:rFonts w:ascii="Arial" w:eastAsia="Verdana" w:hAnsi="Arial" w:cs="Arial"/>
          <w:b/>
          <w:bCs/>
          <w:sz w:val="18"/>
          <w:szCs w:val="18"/>
        </w:rPr>
        <w:t>StoCrete TK</w:t>
      </w:r>
      <w:r w:rsidRPr="00EA7385">
        <w:rPr>
          <w:rFonts w:ascii="Arial" w:eastAsia="Verdana" w:hAnsi="Arial" w:cs="Arial"/>
          <w:sz w:val="18"/>
          <w:szCs w:val="18"/>
        </w:rPr>
        <w:t>, une barbotine cimentaire contenant des adjuvants, destinée à protéger l’acier contre la corrosion. La consommation est estimée entre 150 et 200 g/ml pour un acier de 12 mm de diamètre.</w:t>
      </w:r>
    </w:p>
    <w:p w14:paraId="4AED5458" w14:textId="77777777" w:rsidR="002062FB" w:rsidRPr="00EA7385" w:rsidRDefault="002062FB" w:rsidP="00424414">
      <w:pPr>
        <w:ind w:left="-709" w:right="1"/>
        <w:jc w:val="both"/>
        <w:rPr>
          <w:rFonts w:ascii="Arial" w:eastAsia="Verdana" w:hAnsi="Arial" w:cs="Arial"/>
          <w:sz w:val="18"/>
          <w:szCs w:val="18"/>
        </w:rPr>
      </w:pPr>
    </w:p>
    <w:p w14:paraId="0DC98798" w14:textId="77777777" w:rsidR="002062FB" w:rsidRPr="00EA7385" w:rsidRDefault="002062FB" w:rsidP="00424414">
      <w:pPr>
        <w:ind w:left="-709" w:right="1"/>
        <w:jc w:val="both"/>
        <w:rPr>
          <w:rFonts w:ascii="Arial" w:eastAsia="Verdana" w:hAnsi="Arial" w:cs="Arial"/>
          <w:sz w:val="18"/>
          <w:szCs w:val="18"/>
        </w:rPr>
      </w:pPr>
      <w:r w:rsidRPr="00EA7385">
        <w:rPr>
          <w:rFonts w:ascii="Arial" w:eastAsia="Verdana" w:hAnsi="Arial" w:cs="Arial"/>
          <w:sz w:val="18"/>
          <w:szCs w:val="18"/>
        </w:rPr>
        <w:t>Pour la réparation et le reprofilage des ouvrages en béton, plusieurs solutions sont possibles selon les besoins du chantier :</w:t>
      </w:r>
    </w:p>
    <w:p w14:paraId="07637A9C" w14:textId="77777777" w:rsidR="002062FB" w:rsidRPr="00EA7385" w:rsidRDefault="002062FB" w:rsidP="003A0738">
      <w:pPr>
        <w:pStyle w:val="Paragraphedeliste"/>
        <w:numPr>
          <w:ilvl w:val="0"/>
          <w:numId w:val="2"/>
        </w:numPr>
        <w:ind w:right="1"/>
        <w:jc w:val="both"/>
        <w:rPr>
          <w:rFonts w:ascii="Arial" w:eastAsia="Verdana" w:hAnsi="Arial" w:cs="Arial"/>
          <w:sz w:val="18"/>
          <w:szCs w:val="18"/>
        </w:rPr>
      </w:pPr>
      <w:r w:rsidRPr="00EA7385">
        <w:rPr>
          <w:rFonts w:ascii="Arial" w:eastAsia="Verdana" w:hAnsi="Arial" w:cs="Arial"/>
          <w:b/>
          <w:bCs/>
          <w:sz w:val="18"/>
          <w:szCs w:val="18"/>
        </w:rPr>
        <w:t>StoCrete SM </w:t>
      </w:r>
      <w:r w:rsidRPr="00EA7385">
        <w:rPr>
          <w:rFonts w:ascii="Arial" w:eastAsia="Verdana" w:hAnsi="Arial"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EA7385">
        <w:rPr>
          <w:rFonts w:ascii="Arial" w:eastAsia="Verdana" w:hAnsi="Arial" w:cs="Arial"/>
          <w:b/>
          <w:bCs/>
          <w:sz w:val="18"/>
          <w:szCs w:val="18"/>
        </w:rPr>
        <w:t>R2</w:t>
      </w:r>
      <w:r w:rsidRPr="00EA7385">
        <w:rPr>
          <w:rFonts w:ascii="Arial" w:eastAsia="Verdana" w:hAnsi="Arial" w:cs="Arial"/>
          <w:sz w:val="18"/>
          <w:szCs w:val="18"/>
        </w:rPr>
        <w:t> selon la norme NF EN 1504-03.</w:t>
      </w:r>
    </w:p>
    <w:p w14:paraId="0E63627B" w14:textId="77777777" w:rsidR="002062FB" w:rsidRPr="00EA7385" w:rsidRDefault="002062FB" w:rsidP="00424414">
      <w:pPr>
        <w:pStyle w:val="Paragraphedeliste"/>
        <w:ind w:left="11" w:right="1"/>
        <w:jc w:val="both"/>
        <w:rPr>
          <w:rFonts w:ascii="Arial" w:eastAsia="Verdana" w:hAnsi="Arial" w:cs="Arial"/>
          <w:sz w:val="18"/>
          <w:szCs w:val="18"/>
        </w:rPr>
      </w:pPr>
    </w:p>
    <w:p w14:paraId="15C5B7D1" w14:textId="77777777" w:rsidR="002062FB" w:rsidRPr="00EA7385" w:rsidRDefault="002062FB" w:rsidP="003A0738">
      <w:pPr>
        <w:pStyle w:val="Paragraphedeliste"/>
        <w:numPr>
          <w:ilvl w:val="0"/>
          <w:numId w:val="2"/>
        </w:numPr>
        <w:ind w:right="1"/>
        <w:jc w:val="both"/>
        <w:rPr>
          <w:rFonts w:ascii="Arial" w:eastAsia="Verdana" w:hAnsi="Arial" w:cs="Arial"/>
          <w:sz w:val="18"/>
          <w:szCs w:val="18"/>
        </w:rPr>
      </w:pPr>
      <w:r w:rsidRPr="00EA7385">
        <w:rPr>
          <w:rFonts w:ascii="Arial" w:eastAsia="Verdana" w:hAnsi="Arial" w:cs="Arial"/>
          <w:b/>
          <w:bCs/>
          <w:sz w:val="18"/>
          <w:szCs w:val="18"/>
        </w:rPr>
        <w:t>StoCrete SM P</w:t>
      </w:r>
      <w:r w:rsidRPr="00EA7385">
        <w:rPr>
          <w:rFonts w:ascii="Arial" w:eastAsia="Verdana" w:hAnsi="Arial"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EA7385">
        <w:rPr>
          <w:rFonts w:ascii="Arial" w:eastAsia="Verdana" w:hAnsi="Arial" w:cs="Arial"/>
          <w:b/>
          <w:bCs/>
          <w:sz w:val="18"/>
          <w:szCs w:val="18"/>
        </w:rPr>
        <w:t> R2</w:t>
      </w:r>
      <w:r w:rsidRPr="00EA7385">
        <w:rPr>
          <w:rFonts w:ascii="Arial" w:eastAsia="Verdana" w:hAnsi="Arial" w:cs="Arial"/>
          <w:sz w:val="18"/>
          <w:szCs w:val="18"/>
        </w:rPr>
        <w:t> selon la norme NF EN 1504-03.</w:t>
      </w:r>
    </w:p>
    <w:p w14:paraId="5D298A11" w14:textId="77777777" w:rsidR="002062FB" w:rsidRPr="00EA7385" w:rsidRDefault="002062FB" w:rsidP="00424414">
      <w:pPr>
        <w:pStyle w:val="Paragraphedeliste"/>
        <w:jc w:val="both"/>
        <w:rPr>
          <w:rFonts w:ascii="Arial" w:eastAsia="Verdana" w:hAnsi="Arial" w:cs="Arial"/>
          <w:sz w:val="18"/>
          <w:szCs w:val="18"/>
        </w:rPr>
      </w:pPr>
    </w:p>
    <w:p w14:paraId="1DA29069" w14:textId="77777777" w:rsidR="002062FB" w:rsidRPr="00EA7385" w:rsidRDefault="002062FB" w:rsidP="003A0738">
      <w:pPr>
        <w:pStyle w:val="Paragraphedeliste"/>
        <w:numPr>
          <w:ilvl w:val="0"/>
          <w:numId w:val="2"/>
        </w:numPr>
        <w:ind w:right="1"/>
        <w:jc w:val="both"/>
        <w:rPr>
          <w:rFonts w:ascii="Arial" w:eastAsia="Verdana" w:hAnsi="Arial" w:cs="Arial"/>
          <w:sz w:val="18"/>
          <w:szCs w:val="18"/>
        </w:rPr>
      </w:pPr>
      <w:r w:rsidRPr="00EA7385">
        <w:rPr>
          <w:rFonts w:ascii="Arial" w:eastAsia="Verdana" w:hAnsi="Arial" w:cs="Arial"/>
          <w:b/>
          <w:bCs/>
          <w:sz w:val="18"/>
          <w:szCs w:val="18"/>
        </w:rPr>
        <w:t>StoCrete RM</w:t>
      </w:r>
      <w:r w:rsidRPr="00EA7385">
        <w:rPr>
          <w:rFonts w:ascii="Arial" w:eastAsia="Verdana" w:hAnsi="Arial"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 R3 selon la norme NF EN 1504-03 et conforme à la norme NF P18-840.</w:t>
      </w:r>
    </w:p>
    <w:p w14:paraId="008AC4A5" w14:textId="77777777" w:rsidR="002062FB" w:rsidRPr="00EA7385" w:rsidRDefault="002062FB" w:rsidP="00424414">
      <w:pPr>
        <w:ind w:right="1"/>
        <w:jc w:val="both"/>
        <w:rPr>
          <w:rFonts w:ascii="Arial" w:eastAsia="Verdana" w:hAnsi="Arial" w:cs="Arial"/>
          <w:sz w:val="18"/>
          <w:szCs w:val="18"/>
        </w:rPr>
      </w:pPr>
    </w:p>
    <w:p w14:paraId="66A69FC4" w14:textId="77777777" w:rsidR="002062FB" w:rsidRPr="00EA7385" w:rsidRDefault="002062FB" w:rsidP="00424414">
      <w:pPr>
        <w:ind w:left="-709" w:right="1"/>
        <w:jc w:val="both"/>
        <w:rPr>
          <w:rFonts w:ascii="Arial" w:eastAsia="Verdana" w:hAnsi="Arial" w:cs="Arial"/>
          <w:b/>
          <w:bCs/>
          <w:sz w:val="18"/>
          <w:szCs w:val="18"/>
        </w:rPr>
      </w:pPr>
      <w:r w:rsidRPr="00EA7385">
        <w:rPr>
          <w:rFonts w:ascii="Arial" w:eastAsia="Verdana" w:hAnsi="Arial" w:cs="Arial"/>
          <w:sz w:val="18"/>
          <w:szCs w:val="18"/>
        </w:rPr>
        <w:t xml:space="preserve">Il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Pr="00EA7385">
        <w:rPr>
          <w:rFonts w:ascii="Arial" w:eastAsia="Verdana" w:hAnsi="Arial" w:cs="Arial"/>
          <w:b/>
          <w:bCs/>
          <w:sz w:val="18"/>
          <w:szCs w:val="18"/>
        </w:rPr>
        <w:t xml:space="preserve">Aucun système de finition (peinture, imperméabilisation, ITE, bardage ventilé) ne doit être appliqué sur un support présentant des lézardes. </w:t>
      </w:r>
    </w:p>
    <w:p w14:paraId="214C1A64" w14:textId="77777777" w:rsidR="002062FB" w:rsidRPr="00EA7385" w:rsidRDefault="002062FB" w:rsidP="00424414">
      <w:pPr>
        <w:ind w:left="-709" w:right="1"/>
        <w:jc w:val="both"/>
        <w:rPr>
          <w:rFonts w:ascii="Arial" w:eastAsia="Verdana" w:hAnsi="Arial" w:cs="Arial"/>
          <w:b/>
          <w:bCs/>
          <w:sz w:val="18"/>
          <w:szCs w:val="18"/>
        </w:rPr>
      </w:pPr>
    </w:p>
    <w:p w14:paraId="7F9D3AC0" w14:textId="77777777" w:rsidR="002062FB" w:rsidRPr="00007FDD" w:rsidRDefault="002062FB" w:rsidP="009D403D">
      <w:pPr>
        <w:ind w:left="-709" w:right="1"/>
        <w:jc w:val="center"/>
        <w:rPr>
          <w:rFonts w:ascii="Arial" w:eastAsia="Verdana" w:hAnsi="Arial" w:cs="Arial"/>
          <w:b/>
          <w:bCs/>
          <w:sz w:val="18"/>
          <w:szCs w:val="18"/>
        </w:rPr>
      </w:pPr>
      <w:r w:rsidRPr="00007FDD">
        <w:rPr>
          <w:rFonts w:ascii="Arial" w:eastAsia="Verdana" w:hAnsi="Arial" w:cs="Arial"/>
          <w:b/>
          <w:bCs/>
          <w:sz w:val="18"/>
          <w:szCs w:val="18"/>
          <w:u w:val="single"/>
        </w:rPr>
        <w:t>La responsabilité du façadier est engagée s’il accepte un support non conforme.</w:t>
      </w:r>
    </w:p>
    <w:p w14:paraId="4DE3E271" w14:textId="77777777" w:rsidR="002062FB" w:rsidRDefault="002062FB" w:rsidP="00424414">
      <w:pPr>
        <w:ind w:left="-709" w:right="1"/>
        <w:jc w:val="both"/>
        <w:rPr>
          <w:rFonts w:ascii="Arial" w:eastAsia="Verdana" w:hAnsi="Arial" w:cs="Arial"/>
          <w:sz w:val="18"/>
          <w:szCs w:val="18"/>
        </w:rPr>
      </w:pPr>
    </w:p>
    <w:p w14:paraId="05564C1C" w14:textId="77777777" w:rsidR="00213FEF" w:rsidRPr="00EA7385" w:rsidRDefault="00213FEF" w:rsidP="00424414">
      <w:pPr>
        <w:ind w:left="-709" w:right="1"/>
        <w:jc w:val="both"/>
        <w:rPr>
          <w:rFonts w:ascii="Arial" w:eastAsia="Verdana" w:hAnsi="Arial" w:cs="Arial"/>
          <w:sz w:val="18"/>
          <w:szCs w:val="18"/>
        </w:rPr>
      </w:pPr>
    </w:p>
    <w:p w14:paraId="5D5B8D92" w14:textId="77777777" w:rsidR="00B95536" w:rsidRDefault="00B95536" w:rsidP="00424414">
      <w:pPr>
        <w:ind w:left="-709"/>
        <w:jc w:val="both"/>
        <w:rPr>
          <w:rFonts w:ascii="Arial" w:eastAsia="Verdana" w:hAnsi="Arial" w:cs="Arial"/>
          <w:b/>
          <w:bCs/>
          <w:sz w:val="18"/>
          <w:szCs w:val="18"/>
        </w:rPr>
      </w:pPr>
    </w:p>
    <w:p w14:paraId="7FADB5C1" w14:textId="50014FB4" w:rsidR="00AB1FEC" w:rsidRDefault="006059A8" w:rsidP="00424414">
      <w:pPr>
        <w:ind w:left="-709"/>
        <w:jc w:val="both"/>
        <w:rPr>
          <w:rFonts w:ascii="Arial" w:eastAsia="Verdana" w:hAnsi="Arial" w:cs="Arial"/>
          <w:sz w:val="18"/>
          <w:szCs w:val="18"/>
        </w:rPr>
      </w:pPr>
      <w:r w:rsidRPr="008B4AC0">
        <w:rPr>
          <w:rFonts w:ascii="Arial" w:eastAsia="Verdana" w:hAnsi="Arial" w:cs="Arial"/>
          <w:b/>
          <w:bCs/>
          <w:sz w:val="18"/>
          <w:szCs w:val="18"/>
        </w:rPr>
        <w:t>Sur béton revêtu</w:t>
      </w:r>
      <w:r w:rsidRPr="008B4AC0">
        <w:rPr>
          <w:rFonts w:ascii="Arial" w:eastAsia="Verdana" w:hAnsi="Arial" w:cs="Arial"/>
          <w:sz w:val="18"/>
          <w:szCs w:val="18"/>
        </w:rPr>
        <w:t xml:space="preserve"> :</w:t>
      </w:r>
    </w:p>
    <w:p w14:paraId="641D82DD" w14:textId="77777777" w:rsidR="00213FEF" w:rsidRDefault="00E472F1" w:rsidP="00424414">
      <w:pPr>
        <w:ind w:left="-709"/>
        <w:jc w:val="both"/>
        <w:rPr>
          <w:rFonts w:ascii="Arial" w:eastAsia="Verdana" w:hAnsi="Arial" w:cs="Arial"/>
          <w:sz w:val="18"/>
          <w:szCs w:val="18"/>
        </w:rPr>
      </w:pPr>
      <w:r w:rsidRPr="00E472F1">
        <w:rPr>
          <w:rFonts w:ascii="Arial" w:eastAsia="Verdana" w:hAnsi="Arial" w:cs="Arial"/>
          <w:sz w:val="18"/>
          <w:szCs w:val="18"/>
        </w:rPr>
        <w:t>Il convient de sonder l’ensemble des surfaces afin de détecter les éventuelles zones non adhérentes ou dégradées. Un test d’adhérence humide doit être réalisé pour vérifier la compatibilité du revêtement existant avec le système StoVentec.</w:t>
      </w:r>
      <w:r w:rsidRPr="00E472F1">
        <w:rPr>
          <w:rFonts w:ascii="Arial" w:eastAsia="Verdana" w:hAnsi="Arial" w:cs="Arial"/>
          <w:sz w:val="18"/>
          <w:szCs w:val="18"/>
        </w:rPr>
        <w:br/>
        <w:t>Si ce test s’avère non concluant, un décapage des anciens fonds devra être effectué. Les zones écaillées ou cloquées doivent être éliminées par grattage, tandis que les zones farinantes doivent être brossées.</w:t>
      </w:r>
      <w:r w:rsidR="00213FEF">
        <w:rPr>
          <w:rFonts w:ascii="Arial" w:eastAsia="Verdana" w:hAnsi="Arial" w:cs="Arial"/>
          <w:sz w:val="18"/>
          <w:szCs w:val="18"/>
        </w:rPr>
        <w:t xml:space="preserve"> </w:t>
      </w:r>
    </w:p>
    <w:p w14:paraId="300D238C" w14:textId="77777777" w:rsidR="00213FEF" w:rsidRDefault="00213FEF" w:rsidP="00424414">
      <w:pPr>
        <w:ind w:left="-709"/>
        <w:jc w:val="both"/>
        <w:rPr>
          <w:rFonts w:ascii="Arial" w:eastAsia="Verdana" w:hAnsi="Arial" w:cs="Arial"/>
          <w:sz w:val="18"/>
          <w:szCs w:val="18"/>
        </w:rPr>
      </w:pPr>
    </w:p>
    <w:p w14:paraId="0D75EEA4" w14:textId="5B32344C" w:rsidR="00032423" w:rsidRDefault="00E472F1" w:rsidP="00424414">
      <w:pPr>
        <w:ind w:left="-709"/>
        <w:jc w:val="both"/>
        <w:rPr>
          <w:rFonts w:ascii="Arial" w:eastAsia="Verdana" w:hAnsi="Arial" w:cs="Arial"/>
          <w:sz w:val="18"/>
          <w:szCs w:val="18"/>
        </w:rPr>
      </w:pPr>
      <w:r w:rsidRPr="00E472F1">
        <w:rPr>
          <w:rFonts w:ascii="Arial" w:eastAsia="Verdana" w:hAnsi="Arial" w:cs="Arial"/>
          <w:sz w:val="18"/>
          <w:szCs w:val="18"/>
        </w:rPr>
        <w:t>Les fissures, les joints et les aciers apparents doivent être traités selon les règles de l’art. Un nettoyage haute pression est recommandé, suivi d’un séchage complet.</w:t>
      </w:r>
    </w:p>
    <w:p w14:paraId="73AE8571" w14:textId="01895B08" w:rsidR="00E472F1" w:rsidRDefault="00E472F1" w:rsidP="00424414">
      <w:pPr>
        <w:ind w:left="-709"/>
        <w:jc w:val="both"/>
        <w:rPr>
          <w:rFonts w:ascii="Arial" w:eastAsia="Verdana" w:hAnsi="Arial" w:cs="Arial"/>
          <w:sz w:val="18"/>
          <w:szCs w:val="18"/>
        </w:rPr>
      </w:pPr>
      <w:r w:rsidRPr="00E472F1">
        <w:rPr>
          <w:rFonts w:ascii="Arial" w:eastAsia="Verdana" w:hAnsi="Arial" w:cs="Arial"/>
          <w:sz w:val="18"/>
          <w:szCs w:val="18"/>
        </w:rPr>
        <w:br/>
        <w:t>Enfin, les parties mises à nu doivent être restructurées à l’identique à l’aide d’un revêtement de même nature.</w:t>
      </w:r>
    </w:p>
    <w:p w14:paraId="4E2EE95B" w14:textId="77777777" w:rsidR="00E472F1" w:rsidRDefault="00E472F1" w:rsidP="00424414">
      <w:pPr>
        <w:ind w:left="-709"/>
        <w:jc w:val="both"/>
        <w:rPr>
          <w:rFonts w:ascii="Arial" w:eastAsia="Verdana" w:hAnsi="Arial" w:cs="Arial"/>
          <w:sz w:val="18"/>
          <w:szCs w:val="18"/>
        </w:rPr>
      </w:pPr>
    </w:p>
    <w:p w14:paraId="6EBE9D65" w14:textId="78BB2D82" w:rsidR="006059A8" w:rsidRDefault="006059A8" w:rsidP="00424414">
      <w:pPr>
        <w:ind w:left="-709"/>
        <w:jc w:val="both"/>
        <w:rPr>
          <w:rFonts w:ascii="Arial" w:eastAsia="Verdana" w:hAnsi="Arial" w:cs="Arial"/>
          <w:sz w:val="18"/>
          <w:szCs w:val="18"/>
        </w:rPr>
      </w:pPr>
      <w:r w:rsidRPr="00E472F1">
        <w:rPr>
          <w:rFonts w:ascii="Arial" w:eastAsia="Verdana" w:hAnsi="Arial" w:cs="Arial"/>
          <w:b/>
          <w:bCs/>
          <w:sz w:val="18"/>
          <w:szCs w:val="18"/>
        </w:rPr>
        <w:t>Sur support amianté</w:t>
      </w:r>
      <w:r w:rsidRPr="00E472F1">
        <w:rPr>
          <w:rFonts w:ascii="Arial" w:eastAsia="Verdana" w:hAnsi="Arial" w:cs="Arial"/>
          <w:sz w:val="18"/>
          <w:szCs w:val="18"/>
        </w:rPr>
        <w:t xml:space="preserve"> : </w:t>
      </w:r>
    </w:p>
    <w:p w14:paraId="54C41F08" w14:textId="77777777" w:rsidR="00456E01" w:rsidRDefault="00E50892" w:rsidP="00424414">
      <w:pPr>
        <w:ind w:left="-709"/>
        <w:jc w:val="both"/>
        <w:rPr>
          <w:rFonts w:ascii="Arial" w:eastAsia="Verdana" w:hAnsi="Arial" w:cs="Arial"/>
          <w:sz w:val="18"/>
          <w:szCs w:val="18"/>
        </w:rPr>
      </w:pPr>
      <w:r w:rsidRPr="00E50892">
        <w:rPr>
          <w:rFonts w:ascii="Arial" w:eastAsia="Verdana" w:hAnsi="Arial" w:cs="Arial"/>
          <w:sz w:val="18"/>
          <w:szCs w:val="18"/>
        </w:rPr>
        <w:t>La présence d’amiante impose une intervention spécialisée, réalisée par du personnel habilité conformément à la réglementation en vigueur.</w:t>
      </w:r>
    </w:p>
    <w:p w14:paraId="7DA0B447" w14:textId="02E76375" w:rsidR="009D403D" w:rsidRDefault="00E50892" w:rsidP="00424414">
      <w:pPr>
        <w:ind w:left="-709"/>
        <w:jc w:val="both"/>
        <w:rPr>
          <w:rFonts w:ascii="Arial" w:eastAsia="Verdana" w:hAnsi="Arial" w:cs="Arial"/>
          <w:sz w:val="18"/>
          <w:szCs w:val="18"/>
        </w:rPr>
      </w:pPr>
      <w:r w:rsidRPr="00E50892">
        <w:rPr>
          <w:rFonts w:ascii="Arial" w:eastAsia="Verdana" w:hAnsi="Arial" w:cs="Arial"/>
          <w:sz w:val="18"/>
          <w:szCs w:val="18"/>
        </w:rPr>
        <w:t>Un mode opératoire spécifique doit être mis en place pour prévenir les risques liés à l’amiante.</w:t>
      </w:r>
    </w:p>
    <w:p w14:paraId="56051596" w14:textId="796BFF07" w:rsidR="00E472F1" w:rsidRPr="00E472F1" w:rsidRDefault="00E50892" w:rsidP="00424414">
      <w:pPr>
        <w:ind w:left="-709"/>
        <w:jc w:val="both"/>
        <w:rPr>
          <w:rFonts w:ascii="Arial" w:eastAsia="Verdana" w:hAnsi="Arial" w:cs="Arial"/>
          <w:sz w:val="18"/>
          <w:szCs w:val="18"/>
        </w:rPr>
      </w:pPr>
      <w:r w:rsidRPr="00E50892">
        <w:rPr>
          <w:rFonts w:ascii="Arial" w:eastAsia="Verdana" w:hAnsi="Arial" w:cs="Arial"/>
          <w:sz w:val="18"/>
          <w:szCs w:val="18"/>
        </w:rPr>
        <w:t>La méthode de fixation de l’isolant, notamment le percement du support, doit être étudiée et validée avant toute intervention.</w:t>
      </w:r>
    </w:p>
    <w:p w14:paraId="4F0D3909" w14:textId="77777777" w:rsidR="003B1886" w:rsidRDefault="003B1886" w:rsidP="00424414">
      <w:pPr>
        <w:ind w:left="-709"/>
        <w:jc w:val="both"/>
        <w:rPr>
          <w:rFonts w:ascii="Arial" w:eastAsia="Verdana" w:hAnsi="Arial" w:cs="Arial"/>
          <w:sz w:val="18"/>
          <w:szCs w:val="18"/>
        </w:rPr>
      </w:pPr>
    </w:p>
    <w:p w14:paraId="28DC84AD" w14:textId="18FAF45B" w:rsidR="008A69C1" w:rsidRPr="008A69C1" w:rsidRDefault="008A69C1" w:rsidP="00424414">
      <w:pPr>
        <w:ind w:left="-709"/>
        <w:jc w:val="both"/>
        <w:rPr>
          <w:rFonts w:ascii="Arial" w:eastAsia="Verdana" w:hAnsi="Arial" w:cs="Arial"/>
          <w:b/>
          <w:bCs/>
          <w:sz w:val="18"/>
          <w:szCs w:val="18"/>
        </w:rPr>
      </w:pPr>
      <w:r w:rsidRPr="008A69C1">
        <w:rPr>
          <w:rFonts w:ascii="Arial" w:eastAsia="Verdana" w:hAnsi="Arial" w:cs="Arial"/>
          <w:b/>
          <w:bCs/>
          <w:sz w:val="18"/>
          <w:szCs w:val="18"/>
        </w:rPr>
        <w:t>Rappel sur les panneaux Sto</w:t>
      </w:r>
      <w:r w:rsidR="00C701E7">
        <w:rPr>
          <w:rFonts w:ascii="Arial" w:eastAsia="Verdana" w:hAnsi="Arial" w:cs="Arial"/>
          <w:b/>
          <w:bCs/>
          <w:sz w:val="18"/>
          <w:szCs w:val="18"/>
        </w:rPr>
        <w:t>Carrier Aero</w:t>
      </w:r>
    </w:p>
    <w:p w14:paraId="34B88359" w14:textId="77777777" w:rsidR="005204E1" w:rsidRDefault="008A69C1" w:rsidP="00424414">
      <w:pPr>
        <w:ind w:left="-709"/>
        <w:jc w:val="both"/>
        <w:rPr>
          <w:rFonts w:ascii="Arial" w:eastAsia="Verdana" w:hAnsi="Arial" w:cs="Arial"/>
          <w:sz w:val="18"/>
          <w:szCs w:val="18"/>
          <w:u w:val="single"/>
        </w:rPr>
      </w:pPr>
      <w:r w:rsidRPr="008A69C1">
        <w:rPr>
          <w:rFonts w:ascii="Arial" w:eastAsia="Verdana" w:hAnsi="Arial" w:cs="Arial"/>
          <w:sz w:val="18"/>
          <w:szCs w:val="18"/>
        </w:rPr>
        <w:t xml:space="preserve">Les panneaux </w:t>
      </w:r>
      <w:r w:rsidRPr="008A69C1">
        <w:rPr>
          <w:rFonts w:ascii="Arial" w:eastAsia="Verdana" w:hAnsi="Arial" w:cs="Arial"/>
          <w:b/>
          <w:bCs/>
          <w:sz w:val="18"/>
          <w:szCs w:val="18"/>
        </w:rPr>
        <w:t>Sto</w:t>
      </w:r>
      <w:r w:rsidR="0073336D" w:rsidRPr="0073336D">
        <w:rPr>
          <w:rFonts w:ascii="Arial" w:eastAsia="Verdana" w:hAnsi="Arial" w:cs="Arial"/>
          <w:b/>
          <w:bCs/>
          <w:sz w:val="18"/>
          <w:szCs w:val="18"/>
        </w:rPr>
        <w:t>Carrier Aero</w:t>
      </w:r>
      <w:r w:rsidRPr="008A69C1">
        <w:rPr>
          <w:rFonts w:ascii="Arial" w:eastAsia="Verdana" w:hAnsi="Arial" w:cs="Arial"/>
          <w:sz w:val="18"/>
          <w:szCs w:val="18"/>
        </w:rPr>
        <w:t xml:space="preserve"> peuvent rester exposés à l’air libre, sans application de la couche de base, pendant une durée maximale de </w:t>
      </w:r>
      <w:r w:rsidRPr="008A69C1">
        <w:rPr>
          <w:rFonts w:ascii="Arial" w:eastAsia="Verdana" w:hAnsi="Arial" w:cs="Arial"/>
          <w:sz w:val="18"/>
          <w:szCs w:val="18"/>
          <w:u w:val="single"/>
        </w:rPr>
        <w:t>six mois.</w:t>
      </w:r>
    </w:p>
    <w:p w14:paraId="2EDAA15D" w14:textId="50270780" w:rsidR="008A69C1" w:rsidRPr="008A69C1" w:rsidRDefault="008A69C1" w:rsidP="00424414">
      <w:pPr>
        <w:ind w:left="-709"/>
        <w:jc w:val="both"/>
        <w:rPr>
          <w:rFonts w:ascii="Arial" w:eastAsia="Verdana" w:hAnsi="Arial" w:cs="Arial"/>
          <w:sz w:val="18"/>
          <w:szCs w:val="18"/>
        </w:rPr>
      </w:pPr>
      <w:r w:rsidRPr="008A69C1">
        <w:rPr>
          <w:rFonts w:ascii="Arial" w:eastAsia="Verdana" w:hAnsi="Arial" w:cs="Arial"/>
          <w:sz w:val="18"/>
          <w:szCs w:val="18"/>
        </w:rPr>
        <w:br/>
        <w:t xml:space="preserve">Cependant, dès que cette exposition dépasse </w:t>
      </w:r>
      <w:r w:rsidR="00C701E7">
        <w:rPr>
          <w:rFonts w:ascii="Arial" w:eastAsia="Verdana" w:hAnsi="Arial" w:cs="Arial"/>
          <w:sz w:val="18"/>
          <w:szCs w:val="18"/>
        </w:rPr>
        <w:t xml:space="preserve">trois mois, </w:t>
      </w:r>
      <w:r w:rsidRPr="008A69C1">
        <w:rPr>
          <w:rFonts w:ascii="Arial" w:eastAsia="Verdana" w:hAnsi="Arial" w:cs="Arial"/>
          <w:sz w:val="18"/>
          <w:szCs w:val="18"/>
        </w:rPr>
        <w:t xml:space="preserve">il est obligatoire d’appliquer le primaire </w:t>
      </w:r>
      <w:r w:rsidRPr="008A69C1">
        <w:rPr>
          <w:rFonts w:ascii="Arial" w:eastAsia="Verdana" w:hAnsi="Arial" w:cs="Arial"/>
          <w:b/>
          <w:bCs/>
          <w:sz w:val="18"/>
          <w:szCs w:val="18"/>
        </w:rPr>
        <w:t>Sto-Prim</w:t>
      </w:r>
      <w:r w:rsidRPr="008A69C1">
        <w:rPr>
          <w:rFonts w:ascii="Arial" w:eastAsia="Verdana" w:hAnsi="Arial" w:cs="Arial"/>
          <w:sz w:val="18"/>
          <w:szCs w:val="18"/>
        </w:rPr>
        <w:t xml:space="preserve"> directement sur les </w:t>
      </w:r>
      <w:r w:rsidRPr="001A6B93">
        <w:rPr>
          <w:rFonts w:ascii="Arial" w:eastAsia="Verdana" w:hAnsi="Arial" w:cs="Arial"/>
          <w:sz w:val="18"/>
          <w:szCs w:val="18"/>
        </w:rPr>
        <w:t>plaques</w:t>
      </w:r>
      <w:r w:rsidR="001A6B93" w:rsidRPr="001A6B93">
        <w:rPr>
          <w:rFonts w:ascii="Arial" w:eastAsia="Verdana" w:hAnsi="Arial" w:cs="Arial"/>
          <w:sz w:val="18"/>
          <w:szCs w:val="18"/>
        </w:rPr>
        <w:t xml:space="preserve">, avant </w:t>
      </w:r>
      <w:r w:rsidRPr="001A6B93">
        <w:rPr>
          <w:rFonts w:ascii="Arial" w:eastAsia="Verdana" w:hAnsi="Arial" w:cs="Arial"/>
          <w:sz w:val="18"/>
          <w:szCs w:val="18"/>
        </w:rPr>
        <w:t xml:space="preserve">application de la couche de base </w:t>
      </w:r>
      <w:r w:rsidRPr="001A6B93">
        <w:rPr>
          <w:rFonts w:ascii="Arial" w:eastAsia="Verdana" w:hAnsi="Arial" w:cs="Arial"/>
          <w:b/>
          <w:bCs/>
          <w:sz w:val="18"/>
          <w:szCs w:val="18"/>
        </w:rPr>
        <w:t>StoLevell Uni</w:t>
      </w:r>
      <w:r w:rsidRPr="001A6B93">
        <w:rPr>
          <w:rFonts w:ascii="Arial" w:eastAsia="Verdana" w:hAnsi="Arial" w:cs="Arial"/>
          <w:sz w:val="18"/>
          <w:szCs w:val="18"/>
        </w:rPr>
        <w:t xml:space="preserve">, </w:t>
      </w:r>
      <w:r w:rsidR="001A6B93" w:rsidRPr="001A6B93">
        <w:rPr>
          <w:rFonts w:ascii="Arial" w:eastAsia="Verdana" w:hAnsi="Arial" w:cs="Arial"/>
          <w:sz w:val="18"/>
          <w:szCs w:val="18"/>
        </w:rPr>
        <w:t xml:space="preserve">ou </w:t>
      </w:r>
      <w:r w:rsidRPr="001A6B93">
        <w:rPr>
          <w:rFonts w:ascii="Arial" w:eastAsia="Verdana" w:hAnsi="Arial" w:cs="Arial"/>
          <w:b/>
          <w:bCs/>
          <w:sz w:val="18"/>
          <w:szCs w:val="18"/>
        </w:rPr>
        <w:t>StoArmat Classic Plus G</w:t>
      </w:r>
      <w:r w:rsidRPr="001A6B93">
        <w:rPr>
          <w:rFonts w:ascii="Arial" w:eastAsia="Verdana" w:hAnsi="Arial" w:cs="Arial"/>
          <w:sz w:val="18"/>
          <w:szCs w:val="18"/>
        </w:rPr>
        <w:t>.</w:t>
      </w:r>
    </w:p>
    <w:p w14:paraId="7AF54246" w14:textId="77777777" w:rsidR="007823DF" w:rsidRPr="00EA7385" w:rsidRDefault="007823DF" w:rsidP="00424414">
      <w:pPr>
        <w:ind w:left="-709"/>
        <w:jc w:val="both"/>
        <w:rPr>
          <w:rFonts w:ascii="Arial" w:eastAsia="Verdana" w:hAnsi="Arial" w:cs="Arial"/>
          <w:sz w:val="18"/>
          <w:szCs w:val="18"/>
        </w:rPr>
      </w:pPr>
    </w:p>
    <w:p w14:paraId="5A5CF936" w14:textId="3BC8BEB2" w:rsidR="000B54DD" w:rsidRPr="00007FDD" w:rsidRDefault="007F5293" w:rsidP="009022AF">
      <w:pPr>
        <w:ind w:left="-709"/>
        <w:jc w:val="center"/>
        <w:rPr>
          <w:rFonts w:ascii="Arial" w:eastAsia="Verdana" w:hAnsi="Arial" w:cs="Arial"/>
          <w:b/>
          <w:bCs/>
          <w:color w:val="2F5496" w:themeColor="accent5" w:themeShade="BF"/>
          <w:sz w:val="40"/>
          <w:szCs w:val="40"/>
        </w:rPr>
      </w:pPr>
      <w:r w:rsidRPr="00007FDD">
        <w:rPr>
          <w:rFonts w:ascii="Arial" w:eastAsia="Verdana" w:hAnsi="Arial" w:cs="Arial"/>
          <w:b/>
          <w:bCs/>
          <w:color w:val="2F5496" w:themeColor="accent5" w:themeShade="BF"/>
          <w:sz w:val="40"/>
          <w:szCs w:val="40"/>
        </w:rPr>
        <w:t xml:space="preserve">StoVentec </w:t>
      </w:r>
      <w:r w:rsidR="00490BF5" w:rsidRPr="00007FDD">
        <w:rPr>
          <w:rFonts w:ascii="Arial" w:eastAsia="Verdana" w:hAnsi="Arial" w:cs="Arial"/>
          <w:b/>
          <w:bCs/>
          <w:color w:val="2F5496" w:themeColor="accent5" w:themeShade="BF"/>
          <w:sz w:val="40"/>
          <w:szCs w:val="40"/>
        </w:rPr>
        <w:t>SCM</w:t>
      </w:r>
    </w:p>
    <w:p w14:paraId="22E61A6A" w14:textId="0F0041C3" w:rsidR="00D6499C" w:rsidRPr="004B2145" w:rsidRDefault="00CF3E8B" w:rsidP="009022AF">
      <w:pPr>
        <w:ind w:left="-709"/>
        <w:jc w:val="center"/>
        <w:rPr>
          <w:rFonts w:ascii="Arial" w:eastAsia="Verdana" w:hAnsi="Arial" w:cs="Arial"/>
          <w:sz w:val="18"/>
          <w:szCs w:val="18"/>
        </w:rPr>
      </w:pPr>
      <w:r w:rsidRPr="00EA7385">
        <w:rPr>
          <w:rFonts w:ascii="Arial" w:eastAsia="Verdana" w:hAnsi="Arial" w:cs="Arial"/>
          <w:sz w:val="22"/>
          <w:szCs w:val="22"/>
        </w:rPr>
        <w:t xml:space="preserve">isolant laine </w:t>
      </w:r>
      <w:r w:rsidR="007F5293">
        <w:rPr>
          <w:rFonts w:ascii="Arial" w:eastAsia="Verdana" w:hAnsi="Arial" w:cs="Arial"/>
          <w:sz w:val="22"/>
          <w:szCs w:val="22"/>
        </w:rPr>
        <w:t>minérale</w:t>
      </w:r>
      <w:r w:rsidRPr="00EA7385">
        <w:rPr>
          <w:rFonts w:ascii="Arial" w:eastAsia="Verdana" w:hAnsi="Arial" w:cs="Arial"/>
          <w:sz w:val="22"/>
          <w:szCs w:val="22"/>
        </w:rPr>
        <w:br/>
      </w:r>
      <w:r w:rsidRPr="00EA7385">
        <w:rPr>
          <w:rFonts w:ascii="Arial" w:eastAsia="Verdana" w:hAnsi="Arial" w:cs="Arial"/>
          <w:b/>
          <w:bCs/>
          <w:color w:val="767171" w:themeColor="background2" w:themeShade="80"/>
          <w:sz w:val="20"/>
          <w:szCs w:val="20"/>
        </w:rPr>
        <w:t>(</w:t>
      </w:r>
      <w:r w:rsidR="00D74803" w:rsidRPr="00EA7385">
        <w:rPr>
          <w:rFonts w:ascii="Arial" w:eastAsia="Verdana" w:hAnsi="Arial" w:cs="Arial"/>
          <w:b/>
          <w:bCs/>
          <w:color w:val="767171" w:themeColor="background2" w:themeShade="80"/>
          <w:sz w:val="20"/>
          <w:szCs w:val="20"/>
        </w:rPr>
        <w:t>AT</w:t>
      </w:r>
      <w:r w:rsidRPr="00EA7385">
        <w:rPr>
          <w:rFonts w:ascii="Arial" w:eastAsia="Verdana" w:hAnsi="Arial" w:cs="Arial"/>
          <w:b/>
          <w:bCs/>
          <w:color w:val="767171" w:themeColor="background2" w:themeShade="80"/>
          <w:sz w:val="20"/>
          <w:szCs w:val="20"/>
        </w:rPr>
        <w:t xml:space="preserve"> </w:t>
      </w:r>
      <w:r w:rsidR="004B151F">
        <w:rPr>
          <w:rFonts w:ascii="Arial" w:eastAsia="Verdana" w:hAnsi="Arial" w:cs="Arial"/>
          <w:b/>
          <w:bCs/>
          <w:color w:val="767171" w:themeColor="background2" w:themeShade="80"/>
          <w:sz w:val="20"/>
          <w:szCs w:val="20"/>
        </w:rPr>
        <w:t>2.2</w:t>
      </w:r>
      <w:r w:rsidR="00840012">
        <w:rPr>
          <w:rFonts w:ascii="Arial" w:eastAsia="Verdana" w:hAnsi="Arial" w:cs="Arial"/>
          <w:b/>
          <w:bCs/>
          <w:color w:val="767171" w:themeColor="background2" w:themeShade="80"/>
          <w:sz w:val="20"/>
          <w:szCs w:val="20"/>
        </w:rPr>
        <w:t>/1</w:t>
      </w:r>
      <w:r w:rsidR="00466469">
        <w:rPr>
          <w:rFonts w:ascii="Arial" w:eastAsia="Verdana" w:hAnsi="Arial" w:cs="Arial"/>
          <w:b/>
          <w:bCs/>
          <w:color w:val="767171" w:themeColor="background2" w:themeShade="80"/>
          <w:sz w:val="20"/>
          <w:szCs w:val="20"/>
        </w:rPr>
        <w:t>4</w:t>
      </w:r>
      <w:r w:rsidR="00840012">
        <w:rPr>
          <w:rFonts w:ascii="Arial" w:eastAsia="Verdana" w:hAnsi="Arial" w:cs="Arial"/>
          <w:b/>
          <w:bCs/>
          <w:color w:val="767171" w:themeColor="background2" w:themeShade="80"/>
          <w:sz w:val="20"/>
          <w:szCs w:val="20"/>
        </w:rPr>
        <w:t>-16</w:t>
      </w:r>
      <w:r w:rsidR="00466469">
        <w:rPr>
          <w:rFonts w:ascii="Arial" w:eastAsia="Verdana" w:hAnsi="Arial" w:cs="Arial"/>
          <w:b/>
          <w:bCs/>
          <w:color w:val="767171" w:themeColor="background2" w:themeShade="80"/>
          <w:sz w:val="20"/>
          <w:szCs w:val="20"/>
        </w:rPr>
        <w:t>27</w:t>
      </w:r>
      <w:r w:rsidR="00FD0127" w:rsidRPr="00EA7385">
        <w:rPr>
          <w:rFonts w:ascii="Arial" w:eastAsia="Verdana" w:hAnsi="Arial" w:cs="Arial"/>
          <w:b/>
          <w:bCs/>
          <w:color w:val="767171" w:themeColor="background2" w:themeShade="80"/>
          <w:sz w:val="20"/>
          <w:szCs w:val="20"/>
        </w:rPr>
        <w:t xml:space="preserve"> –</w:t>
      </w:r>
      <w:r w:rsidRPr="00EA7385">
        <w:rPr>
          <w:rFonts w:ascii="Arial" w:eastAsia="Verdana" w:hAnsi="Arial" w:cs="Arial"/>
          <w:b/>
          <w:bCs/>
          <w:color w:val="767171" w:themeColor="background2" w:themeShade="80"/>
          <w:sz w:val="20"/>
          <w:szCs w:val="20"/>
        </w:rPr>
        <w:t xml:space="preserve"> Classement Feu A2-s1, d0)</w:t>
      </w:r>
      <w:r w:rsidRPr="00EA7385">
        <w:rPr>
          <w:rFonts w:ascii="Arial" w:eastAsia="Verdana" w:hAnsi="Arial" w:cs="Arial"/>
          <w:sz w:val="20"/>
          <w:szCs w:val="20"/>
        </w:rPr>
        <w:br/>
      </w:r>
    </w:p>
    <w:p w14:paraId="2AF4FB27" w14:textId="77777777" w:rsidR="00B61963" w:rsidRPr="004B2145" w:rsidRDefault="00B61963" w:rsidP="00424414">
      <w:pPr>
        <w:ind w:left="-709"/>
        <w:jc w:val="both"/>
        <w:rPr>
          <w:rFonts w:ascii="Arial" w:eastAsia="Verdana" w:hAnsi="Arial" w:cs="Arial"/>
          <w:b/>
          <w:bCs/>
          <w:sz w:val="18"/>
          <w:szCs w:val="18"/>
          <w:u w:val="single"/>
        </w:rPr>
      </w:pPr>
      <w:r w:rsidRPr="004B2145">
        <w:rPr>
          <w:rFonts w:ascii="Arial" w:eastAsia="Verdana" w:hAnsi="Arial" w:cs="Arial"/>
          <w:b/>
          <w:bCs/>
          <w:sz w:val="18"/>
          <w:szCs w:val="18"/>
          <w:u w:val="single"/>
        </w:rPr>
        <w:t>Nota</w:t>
      </w:r>
    </w:p>
    <w:p w14:paraId="4456608B" w14:textId="31FF1852" w:rsidR="00F56E97" w:rsidRPr="004B2145" w:rsidRDefault="00B61963" w:rsidP="003A0738">
      <w:pPr>
        <w:pStyle w:val="Paragraphedeliste"/>
        <w:numPr>
          <w:ilvl w:val="4"/>
          <w:numId w:val="19"/>
        </w:numPr>
        <w:jc w:val="both"/>
        <w:rPr>
          <w:rFonts w:ascii="Arial" w:eastAsia="Verdana" w:hAnsi="Arial" w:cs="Arial"/>
          <w:b/>
          <w:bCs/>
          <w:sz w:val="18"/>
          <w:szCs w:val="18"/>
        </w:rPr>
      </w:pPr>
      <w:r w:rsidRPr="004B2145">
        <w:rPr>
          <w:rFonts w:ascii="Arial" w:eastAsia="Verdana" w:hAnsi="Arial" w:cs="Arial"/>
          <w:b/>
          <w:bCs/>
          <w:sz w:val="18"/>
          <w:szCs w:val="18"/>
        </w:rPr>
        <w:t>Les supports admissibles : DTU 20.1 – DTU 23.1</w:t>
      </w:r>
    </w:p>
    <w:p w14:paraId="13D6C8A3" w14:textId="1355442D" w:rsidR="00F56E97" w:rsidRPr="004B2145" w:rsidRDefault="00B61963" w:rsidP="003A0738">
      <w:pPr>
        <w:pStyle w:val="Paragraphedeliste"/>
        <w:numPr>
          <w:ilvl w:val="4"/>
          <w:numId w:val="19"/>
        </w:numPr>
        <w:jc w:val="both"/>
        <w:rPr>
          <w:rFonts w:ascii="Arial" w:eastAsia="Verdana" w:hAnsi="Arial" w:cs="Arial"/>
          <w:b/>
          <w:bCs/>
          <w:sz w:val="18"/>
          <w:szCs w:val="18"/>
        </w:rPr>
      </w:pPr>
      <w:r w:rsidRPr="004B2145">
        <w:rPr>
          <w:rFonts w:ascii="Arial" w:eastAsia="Verdana" w:hAnsi="Arial" w:cs="Arial"/>
          <w:b/>
          <w:bCs/>
          <w:sz w:val="18"/>
          <w:szCs w:val="18"/>
        </w:rPr>
        <w:t xml:space="preserve">Se référer à l'AT </w:t>
      </w:r>
      <w:r w:rsidR="00F63C66">
        <w:rPr>
          <w:rFonts w:ascii="Arial" w:eastAsia="Verdana" w:hAnsi="Arial" w:cs="Arial"/>
          <w:b/>
          <w:bCs/>
          <w:sz w:val="18"/>
          <w:szCs w:val="18"/>
        </w:rPr>
        <w:t xml:space="preserve">StoVentec SCM </w:t>
      </w:r>
      <w:r w:rsidRPr="004B2145">
        <w:rPr>
          <w:rFonts w:ascii="Arial" w:eastAsia="Verdana" w:hAnsi="Arial" w:cs="Arial"/>
          <w:b/>
          <w:bCs/>
          <w:sz w:val="18"/>
          <w:szCs w:val="18"/>
        </w:rPr>
        <w:t>pour les limites d'utilisation du système</w:t>
      </w:r>
      <w:r w:rsidR="00B62E7A">
        <w:rPr>
          <w:rFonts w:ascii="Arial" w:eastAsia="Verdana" w:hAnsi="Arial" w:cs="Arial"/>
          <w:b/>
          <w:bCs/>
          <w:sz w:val="18"/>
          <w:szCs w:val="18"/>
        </w:rPr>
        <w:t xml:space="preserve"> </w:t>
      </w:r>
      <w:r w:rsidR="006D176B">
        <w:rPr>
          <w:rFonts w:ascii="Arial" w:eastAsia="Verdana" w:hAnsi="Arial" w:cs="Arial"/>
          <w:b/>
          <w:bCs/>
          <w:sz w:val="18"/>
          <w:szCs w:val="18"/>
        </w:rPr>
        <w:t>(</w:t>
      </w:r>
      <w:r w:rsidR="00B62E7A">
        <w:rPr>
          <w:rFonts w:ascii="Arial" w:eastAsia="Verdana" w:hAnsi="Arial" w:cs="Arial"/>
          <w:b/>
          <w:bCs/>
          <w:sz w:val="18"/>
          <w:szCs w:val="18"/>
        </w:rPr>
        <w:t>28m</w:t>
      </w:r>
      <w:r w:rsidR="006D176B">
        <w:rPr>
          <w:rFonts w:ascii="Arial" w:eastAsia="Verdana" w:hAnsi="Arial" w:cs="Arial"/>
          <w:b/>
          <w:bCs/>
          <w:sz w:val="18"/>
          <w:szCs w:val="18"/>
        </w:rPr>
        <w:t>)</w:t>
      </w:r>
      <w:r w:rsidRPr="004B2145">
        <w:rPr>
          <w:rFonts w:ascii="Arial" w:eastAsia="Verdana" w:hAnsi="Arial" w:cs="Arial"/>
          <w:b/>
          <w:bCs/>
          <w:sz w:val="18"/>
          <w:szCs w:val="18"/>
        </w:rPr>
        <w:t>.</w:t>
      </w:r>
    </w:p>
    <w:p w14:paraId="217107AD" w14:textId="22117C35" w:rsidR="00B61963" w:rsidRDefault="00B61963" w:rsidP="003A0738">
      <w:pPr>
        <w:pStyle w:val="Paragraphedeliste"/>
        <w:numPr>
          <w:ilvl w:val="4"/>
          <w:numId w:val="19"/>
        </w:numPr>
        <w:jc w:val="both"/>
        <w:rPr>
          <w:rFonts w:ascii="Arial" w:eastAsia="Verdana" w:hAnsi="Arial" w:cs="Arial"/>
          <w:b/>
          <w:bCs/>
          <w:sz w:val="18"/>
          <w:szCs w:val="18"/>
        </w:rPr>
      </w:pPr>
      <w:r w:rsidRPr="004B2145">
        <w:rPr>
          <w:rFonts w:ascii="Arial" w:eastAsia="Verdana" w:hAnsi="Arial" w:cs="Arial"/>
          <w:b/>
          <w:bCs/>
          <w:sz w:val="18"/>
          <w:szCs w:val="18"/>
        </w:rPr>
        <w:t>Règles générales de conception et de mise en œuvre de l’ossature métallique et de l’ossature bois selon les CPT n°3194 et n° 3316 respectivement.</w:t>
      </w:r>
    </w:p>
    <w:p w14:paraId="5C7875F0" w14:textId="7A7C3DC7" w:rsidR="00087C8F" w:rsidRPr="004B2145" w:rsidRDefault="00087C8F" w:rsidP="003A0738">
      <w:pPr>
        <w:pStyle w:val="Paragraphedeliste"/>
        <w:numPr>
          <w:ilvl w:val="4"/>
          <w:numId w:val="19"/>
        </w:numPr>
        <w:jc w:val="both"/>
        <w:rPr>
          <w:rFonts w:ascii="Arial" w:eastAsia="Verdana" w:hAnsi="Arial" w:cs="Arial"/>
          <w:b/>
          <w:bCs/>
          <w:sz w:val="18"/>
          <w:szCs w:val="18"/>
        </w:rPr>
      </w:pPr>
      <w:r w:rsidRPr="00087C8F">
        <w:rPr>
          <w:rFonts w:ascii="Arial" w:eastAsia="Verdana" w:hAnsi="Arial" w:cs="Arial"/>
          <w:b/>
          <w:bCs/>
          <w:sz w:val="18"/>
          <w:szCs w:val="18"/>
        </w:rPr>
        <w:t>Revêtement collé (pierres naturelles, céramique, mosaïque de verre, briquettes, pâte de verre) conforme au NF DTU 52.2</w:t>
      </w:r>
    </w:p>
    <w:p w14:paraId="7E28A8F8" w14:textId="77777777" w:rsidR="00D6499C" w:rsidRDefault="00D6499C" w:rsidP="00424414">
      <w:pPr>
        <w:ind w:left="-709"/>
        <w:jc w:val="both"/>
        <w:rPr>
          <w:rFonts w:ascii="Arial" w:eastAsia="Verdana" w:hAnsi="Arial" w:cs="Arial"/>
          <w:b/>
          <w:bCs/>
          <w:sz w:val="18"/>
          <w:szCs w:val="18"/>
          <w:u w:val="single"/>
        </w:rPr>
      </w:pPr>
    </w:p>
    <w:p w14:paraId="77BE5D4A" w14:textId="77777777" w:rsidR="007D17AE" w:rsidRPr="007D23B1" w:rsidRDefault="007D17AE" w:rsidP="007D17AE">
      <w:pPr>
        <w:ind w:left="-709"/>
        <w:jc w:val="both"/>
        <w:rPr>
          <w:rFonts w:ascii="Arial" w:eastAsia="Verdana" w:hAnsi="Arial" w:cs="Arial"/>
          <w:b/>
          <w:bCs/>
          <w:sz w:val="18"/>
          <w:szCs w:val="18"/>
          <w:u w:val="single"/>
        </w:rPr>
      </w:pPr>
      <w:r w:rsidRPr="007D23B1">
        <w:rPr>
          <w:rFonts w:ascii="Arial" w:eastAsia="Verdana" w:hAnsi="Arial" w:cs="Arial"/>
          <w:b/>
          <w:bCs/>
          <w:sz w:val="18"/>
          <w:szCs w:val="18"/>
          <w:u w:val="single"/>
        </w:rPr>
        <w:t>Caractéristiques et mise en œuvre des panneaux StoCarrier Aero</w:t>
      </w:r>
    </w:p>
    <w:p w14:paraId="5D0DD046" w14:textId="02F7E891" w:rsidR="007D17AE" w:rsidRPr="004B2145" w:rsidRDefault="007D17AE" w:rsidP="007D17AE">
      <w:pPr>
        <w:ind w:left="-709"/>
        <w:jc w:val="both"/>
        <w:rPr>
          <w:rFonts w:ascii="Arial" w:eastAsia="Verdana" w:hAnsi="Arial" w:cs="Arial"/>
          <w:sz w:val="18"/>
          <w:szCs w:val="18"/>
        </w:rPr>
      </w:pPr>
      <w:r w:rsidRPr="2F5B0E4D">
        <w:rPr>
          <w:rFonts w:ascii="Arial" w:eastAsia="Verdana" w:hAnsi="Arial" w:cs="Arial"/>
          <w:sz w:val="18"/>
          <w:szCs w:val="18"/>
        </w:rPr>
        <w:t xml:space="preserve">Les panneaux </w:t>
      </w:r>
      <w:r w:rsidRPr="2F5B0E4D">
        <w:rPr>
          <w:rFonts w:ascii="Arial" w:eastAsia="Verdana" w:hAnsi="Arial" w:cs="Arial"/>
          <w:b/>
          <w:bCs/>
          <w:sz w:val="18"/>
          <w:szCs w:val="18"/>
        </w:rPr>
        <w:t>StoCarrier Aero</w:t>
      </w:r>
      <w:r w:rsidRPr="2F5B0E4D">
        <w:rPr>
          <w:rFonts w:ascii="Arial" w:eastAsia="Verdana" w:hAnsi="Arial" w:cs="Arial"/>
          <w:sz w:val="18"/>
          <w:szCs w:val="18"/>
        </w:rPr>
        <w:t>, utilisés dans le système StoVentec, ont une épaisseur de 12 mm et une masse</w:t>
      </w:r>
      <w:r w:rsidRPr="2F5B0E4D">
        <w:rPr>
          <w:rFonts w:ascii="Arial" w:eastAsia="Verdana" w:hAnsi="Arial" w:cs="Arial"/>
          <w:b/>
          <w:bCs/>
          <w:sz w:val="18"/>
          <w:szCs w:val="18"/>
        </w:rPr>
        <w:t xml:space="preserve"> </w:t>
      </w:r>
      <w:r w:rsidRPr="2F5B0E4D">
        <w:rPr>
          <w:rFonts w:ascii="Arial" w:eastAsia="Verdana" w:hAnsi="Arial" w:cs="Arial"/>
          <w:sz w:val="18"/>
          <w:szCs w:val="18"/>
        </w:rPr>
        <w:t>surfacique de 6 kg/m². Ils sont composés de billes de verre liées par une résine époxy, avec un treillis en fibre de verre sur chaque face, ce qui leur confère robustesse et stabilité.</w:t>
      </w:r>
    </w:p>
    <w:p w14:paraId="75FBF8F3" w14:textId="77777777" w:rsidR="007D17AE" w:rsidRPr="007D23B1" w:rsidRDefault="007D17AE" w:rsidP="007D17AE">
      <w:pPr>
        <w:ind w:left="-709"/>
        <w:jc w:val="both"/>
        <w:rPr>
          <w:rFonts w:ascii="Arial" w:eastAsia="Verdana" w:hAnsi="Arial" w:cs="Arial"/>
          <w:sz w:val="18"/>
          <w:szCs w:val="18"/>
        </w:rPr>
      </w:pPr>
    </w:p>
    <w:p w14:paraId="5E8A7537" w14:textId="77777777" w:rsidR="007D17AE" w:rsidRPr="007D23B1" w:rsidRDefault="007D17AE" w:rsidP="007D17AE">
      <w:pPr>
        <w:ind w:left="-709"/>
        <w:jc w:val="both"/>
        <w:rPr>
          <w:rFonts w:ascii="Arial" w:eastAsia="Verdana" w:hAnsi="Arial" w:cs="Arial"/>
          <w:sz w:val="18"/>
          <w:szCs w:val="18"/>
        </w:rPr>
      </w:pPr>
      <w:r w:rsidRPr="007D23B1">
        <w:rPr>
          <w:rFonts w:ascii="Arial" w:eastAsia="Verdana" w:hAnsi="Arial" w:cs="Arial"/>
          <w:sz w:val="18"/>
          <w:szCs w:val="18"/>
        </w:rPr>
        <w:t>Deux formats standards sont disponibles :</w:t>
      </w:r>
    </w:p>
    <w:p w14:paraId="00BFB166" w14:textId="77777777" w:rsidR="007D17AE" w:rsidRPr="007D23B1" w:rsidRDefault="007D17AE" w:rsidP="003A0738">
      <w:pPr>
        <w:numPr>
          <w:ilvl w:val="0"/>
          <w:numId w:val="13"/>
        </w:numPr>
        <w:jc w:val="both"/>
        <w:rPr>
          <w:rFonts w:ascii="Arial" w:eastAsia="Verdana" w:hAnsi="Arial" w:cs="Arial"/>
          <w:sz w:val="18"/>
          <w:szCs w:val="18"/>
        </w:rPr>
      </w:pPr>
      <w:r w:rsidRPr="007D23B1">
        <w:rPr>
          <w:rFonts w:ascii="Arial" w:eastAsia="Verdana" w:hAnsi="Arial" w:cs="Arial"/>
          <w:sz w:val="18"/>
          <w:szCs w:val="18"/>
        </w:rPr>
        <w:t>1200 mm x 800 mm x 12 mm</w:t>
      </w:r>
    </w:p>
    <w:p w14:paraId="5505578B" w14:textId="77777777" w:rsidR="007D17AE" w:rsidRPr="007D23B1" w:rsidRDefault="007D17AE" w:rsidP="003A0738">
      <w:pPr>
        <w:numPr>
          <w:ilvl w:val="0"/>
          <w:numId w:val="13"/>
        </w:numPr>
        <w:jc w:val="both"/>
        <w:rPr>
          <w:rFonts w:ascii="Arial" w:eastAsia="Verdana" w:hAnsi="Arial" w:cs="Arial"/>
          <w:sz w:val="18"/>
          <w:szCs w:val="18"/>
        </w:rPr>
      </w:pPr>
      <w:r w:rsidRPr="007D23B1">
        <w:rPr>
          <w:rFonts w:ascii="Arial" w:eastAsia="Verdana" w:hAnsi="Arial" w:cs="Arial"/>
          <w:sz w:val="18"/>
          <w:szCs w:val="18"/>
        </w:rPr>
        <w:t>2400 mm x 1200 mm x 12 mm</w:t>
      </w:r>
    </w:p>
    <w:p w14:paraId="48FC3FE5" w14:textId="77777777" w:rsidR="007D17AE" w:rsidRPr="004B2145" w:rsidRDefault="007D17AE" w:rsidP="007D17AE">
      <w:pPr>
        <w:ind w:left="-709"/>
        <w:jc w:val="both"/>
        <w:rPr>
          <w:rFonts w:ascii="Arial" w:eastAsia="Verdana" w:hAnsi="Arial" w:cs="Arial"/>
          <w:sz w:val="18"/>
          <w:szCs w:val="18"/>
        </w:rPr>
      </w:pPr>
    </w:p>
    <w:p w14:paraId="102C15AD" w14:textId="77777777" w:rsidR="007D17AE" w:rsidRPr="007D23B1" w:rsidRDefault="007D17AE" w:rsidP="007D17AE">
      <w:pPr>
        <w:ind w:left="-709"/>
        <w:jc w:val="both"/>
        <w:rPr>
          <w:rFonts w:ascii="Arial" w:eastAsia="Verdana" w:hAnsi="Arial" w:cs="Arial"/>
          <w:sz w:val="18"/>
          <w:szCs w:val="18"/>
        </w:rPr>
      </w:pPr>
      <w:r w:rsidRPr="007D23B1">
        <w:rPr>
          <w:rFonts w:ascii="Arial" w:eastAsia="Verdana" w:hAnsi="Arial" w:cs="Arial"/>
          <w:sz w:val="18"/>
          <w:szCs w:val="18"/>
        </w:rPr>
        <w:t>La mise en œuvre des panneaux doit être conforme à l’Avis Technique. Ils sont posés en coupe de pierre et bord à bord, sans nécessité de traitement spécifique des joints entre panneaux.</w:t>
      </w:r>
    </w:p>
    <w:p w14:paraId="06484D64" w14:textId="77777777" w:rsidR="007D17AE" w:rsidRPr="007D23B1" w:rsidRDefault="007D17AE" w:rsidP="007D17AE">
      <w:pPr>
        <w:ind w:left="-709"/>
        <w:jc w:val="both"/>
        <w:rPr>
          <w:rFonts w:ascii="Arial" w:eastAsia="Verdana" w:hAnsi="Arial" w:cs="Arial"/>
          <w:sz w:val="18"/>
          <w:szCs w:val="18"/>
        </w:rPr>
      </w:pPr>
      <w:r w:rsidRPr="007D23B1">
        <w:rPr>
          <w:rFonts w:ascii="Arial" w:eastAsia="Verdana" w:hAnsi="Arial" w:cs="Arial"/>
          <w:sz w:val="18"/>
          <w:szCs w:val="18"/>
        </w:rPr>
        <w:t>Le calepinage des panneaux permet de ponter deux ossatures verticales superposées, assurant ainsi un plan d’enduit continu. Un recouvrement minimal de 200 mm est requis pour garantir la performance du système.</w:t>
      </w:r>
    </w:p>
    <w:p w14:paraId="169BF2CD" w14:textId="77777777" w:rsidR="007D17AE" w:rsidRPr="004B2145" w:rsidRDefault="007D17AE" w:rsidP="00424414">
      <w:pPr>
        <w:ind w:left="-709"/>
        <w:jc w:val="both"/>
        <w:rPr>
          <w:rFonts w:ascii="Arial" w:eastAsia="Verdana" w:hAnsi="Arial" w:cs="Arial"/>
          <w:b/>
          <w:bCs/>
          <w:sz w:val="18"/>
          <w:szCs w:val="18"/>
          <w:u w:val="single"/>
        </w:rPr>
      </w:pPr>
    </w:p>
    <w:p w14:paraId="54595B03" w14:textId="07847075" w:rsidR="007621CC" w:rsidRPr="004B2145" w:rsidRDefault="00665333" w:rsidP="00424414">
      <w:pPr>
        <w:ind w:left="-709"/>
        <w:jc w:val="both"/>
        <w:rPr>
          <w:rFonts w:ascii="Arial" w:eastAsia="Verdana" w:hAnsi="Arial" w:cs="Arial"/>
          <w:b/>
          <w:bCs/>
          <w:sz w:val="18"/>
          <w:szCs w:val="18"/>
          <w:u w:val="single"/>
        </w:rPr>
      </w:pPr>
      <w:r w:rsidRPr="004B2145">
        <w:rPr>
          <w:rFonts w:ascii="Arial" w:eastAsia="Verdana" w:hAnsi="Arial" w:cs="Arial"/>
          <w:b/>
          <w:bCs/>
          <w:sz w:val="18"/>
          <w:szCs w:val="18"/>
          <w:u w:val="single"/>
        </w:rPr>
        <w:t>S</w:t>
      </w:r>
      <w:r w:rsidR="007621CC" w:rsidRPr="007621CC">
        <w:rPr>
          <w:rFonts w:ascii="Arial" w:eastAsia="Verdana" w:hAnsi="Arial" w:cs="Arial"/>
          <w:b/>
          <w:bCs/>
          <w:sz w:val="18"/>
          <w:szCs w:val="18"/>
          <w:u w:val="single"/>
        </w:rPr>
        <w:t>ismique – Recommandations de mise en œuvre</w:t>
      </w:r>
    </w:p>
    <w:p w14:paraId="0305539E" w14:textId="77777777" w:rsidR="007621CC" w:rsidRPr="004B2145" w:rsidRDefault="007621CC" w:rsidP="00424414">
      <w:pPr>
        <w:ind w:left="-709"/>
        <w:jc w:val="both"/>
        <w:rPr>
          <w:rFonts w:ascii="Arial" w:eastAsia="Verdana" w:hAnsi="Arial" w:cs="Arial"/>
          <w:sz w:val="18"/>
          <w:szCs w:val="18"/>
        </w:rPr>
      </w:pPr>
      <w:r w:rsidRPr="007621CC">
        <w:rPr>
          <w:rFonts w:ascii="Arial" w:eastAsia="Verdana" w:hAnsi="Arial" w:cs="Arial"/>
          <w:sz w:val="18"/>
          <w:szCs w:val="18"/>
        </w:rPr>
        <w:t>Avant toute mise en œuvre, il est essentiel de consulter les observations générales en fin de document afin de prendre connaissance des exigences réglementaires en matière de sécurité sismique.</w:t>
      </w:r>
    </w:p>
    <w:p w14:paraId="574FA5BF" w14:textId="68824795" w:rsidR="008E1C08" w:rsidRPr="007621CC" w:rsidRDefault="001C5685" w:rsidP="00424414">
      <w:pPr>
        <w:ind w:left="-709"/>
        <w:jc w:val="both"/>
        <w:rPr>
          <w:rFonts w:ascii="Arial" w:eastAsia="Verdana" w:hAnsi="Arial" w:cs="Arial"/>
          <w:sz w:val="18"/>
          <w:szCs w:val="18"/>
        </w:rPr>
      </w:pPr>
      <w:r w:rsidRPr="004B2145">
        <w:rPr>
          <w:rFonts w:ascii="Arial" w:eastAsia="Verdana" w:hAnsi="Arial" w:cs="Arial"/>
          <w:sz w:val="18"/>
          <w:szCs w:val="18"/>
        </w:rPr>
        <w:t xml:space="preserve"> </w:t>
      </w:r>
    </w:p>
    <w:p w14:paraId="33C3D526" w14:textId="61C24B5A" w:rsidR="00080DC9" w:rsidRPr="004B2145" w:rsidRDefault="007621CC" w:rsidP="00424414">
      <w:pPr>
        <w:ind w:left="-709"/>
        <w:jc w:val="both"/>
        <w:rPr>
          <w:rFonts w:ascii="Arial" w:eastAsia="Verdana" w:hAnsi="Arial" w:cs="Arial"/>
          <w:sz w:val="18"/>
          <w:szCs w:val="18"/>
        </w:rPr>
      </w:pPr>
      <w:r w:rsidRPr="007621CC">
        <w:rPr>
          <w:rFonts w:ascii="Arial" w:eastAsia="Verdana" w:hAnsi="Arial" w:cs="Arial"/>
          <w:sz w:val="18"/>
          <w:szCs w:val="18"/>
        </w:rPr>
        <w:t>Dans le cas d’une mise en œuvre en zone sismique,</w:t>
      </w:r>
      <w:r w:rsidR="0076179E" w:rsidRPr="0076179E">
        <w:rPr>
          <w:rFonts w:ascii="Arial" w:eastAsia="Verdana" w:hAnsi="Arial" w:cs="Arial"/>
          <w:sz w:val="18"/>
          <w:szCs w:val="18"/>
        </w:rPr>
        <w:t xml:space="preserve"> </w:t>
      </w:r>
      <w:r w:rsidR="0076179E" w:rsidRPr="0076179E">
        <w:rPr>
          <w:rFonts w:ascii="Arial" w:hAnsi="Arial" w:cs="Arial"/>
          <w:sz w:val="18"/>
          <w:szCs w:val="18"/>
        </w:rPr>
        <w:t>le pontage des ossatures est interdit. Le système doit être fractionné à chaque niveau du bâtiment</w:t>
      </w:r>
      <w:r w:rsidR="00001E7C">
        <w:rPr>
          <w:rFonts w:ascii="Arial" w:hAnsi="Arial" w:cs="Arial"/>
          <w:sz w:val="18"/>
          <w:szCs w:val="18"/>
        </w:rPr>
        <w:t>.</w:t>
      </w:r>
      <w:r w:rsidRPr="0076179E">
        <w:rPr>
          <w:rFonts w:ascii="Arial" w:eastAsia="Verdana" w:hAnsi="Arial" w:cs="Arial"/>
          <w:sz w:val="18"/>
          <w:szCs w:val="18"/>
        </w:rPr>
        <w:t xml:space="preserve"> </w:t>
      </w:r>
      <w:r w:rsidR="00001E7C">
        <w:rPr>
          <w:rFonts w:ascii="Arial" w:eastAsia="Verdana" w:hAnsi="Arial" w:cs="Arial"/>
          <w:sz w:val="18"/>
          <w:szCs w:val="18"/>
        </w:rPr>
        <w:t>I</w:t>
      </w:r>
      <w:r w:rsidRPr="007621CC">
        <w:rPr>
          <w:rFonts w:ascii="Arial" w:eastAsia="Verdana" w:hAnsi="Arial" w:cs="Arial"/>
          <w:sz w:val="18"/>
          <w:szCs w:val="18"/>
        </w:rPr>
        <w:t xml:space="preserve">l est impératif de respecter les dispositions spécifiques décrites dans l’Avis Technique du système </w:t>
      </w:r>
      <w:r w:rsidR="00F63C66">
        <w:rPr>
          <w:rFonts w:ascii="Arial" w:eastAsia="Verdana" w:hAnsi="Arial" w:cs="Arial"/>
          <w:b/>
          <w:bCs/>
          <w:sz w:val="18"/>
          <w:szCs w:val="18"/>
        </w:rPr>
        <w:t xml:space="preserve">StoVentec SCM </w:t>
      </w:r>
      <w:r w:rsidRPr="007621CC">
        <w:rPr>
          <w:rFonts w:ascii="Arial" w:eastAsia="Verdana" w:hAnsi="Arial" w:cs="Arial"/>
          <w:sz w:val="18"/>
          <w:szCs w:val="18"/>
        </w:rPr>
        <w:t>:</w:t>
      </w:r>
    </w:p>
    <w:p w14:paraId="36E8E000" w14:textId="77777777" w:rsidR="00080DC9" w:rsidRPr="004B2145" w:rsidRDefault="007621CC" w:rsidP="003A0738">
      <w:pPr>
        <w:pStyle w:val="Paragraphedeliste"/>
        <w:numPr>
          <w:ilvl w:val="0"/>
          <w:numId w:val="8"/>
        </w:numPr>
        <w:jc w:val="both"/>
        <w:rPr>
          <w:rFonts w:ascii="Arial" w:eastAsia="Verdana" w:hAnsi="Arial" w:cs="Arial"/>
          <w:sz w:val="18"/>
          <w:szCs w:val="18"/>
        </w:rPr>
      </w:pPr>
      <w:r w:rsidRPr="004B2145">
        <w:rPr>
          <w:rFonts w:ascii="Arial" w:eastAsia="Verdana" w:hAnsi="Arial" w:cs="Arial"/>
          <w:sz w:val="18"/>
          <w:szCs w:val="18"/>
        </w:rPr>
        <w:t>Pour les ossatures bois, se référer à l’Annexe A de l’Avis Technique.</w:t>
      </w:r>
    </w:p>
    <w:p w14:paraId="142D47D3" w14:textId="4D364B05" w:rsidR="007621CC" w:rsidRPr="004B2145" w:rsidRDefault="007621CC" w:rsidP="003A0738">
      <w:pPr>
        <w:pStyle w:val="Paragraphedeliste"/>
        <w:numPr>
          <w:ilvl w:val="0"/>
          <w:numId w:val="8"/>
        </w:numPr>
        <w:jc w:val="both"/>
        <w:rPr>
          <w:rFonts w:ascii="Arial" w:eastAsia="Verdana" w:hAnsi="Arial" w:cs="Arial"/>
          <w:sz w:val="18"/>
          <w:szCs w:val="18"/>
        </w:rPr>
      </w:pPr>
      <w:r w:rsidRPr="004B2145">
        <w:rPr>
          <w:rFonts w:ascii="Arial" w:eastAsia="Verdana" w:hAnsi="Arial" w:cs="Arial"/>
          <w:sz w:val="18"/>
          <w:szCs w:val="18"/>
        </w:rPr>
        <w:t>Pour les ossatures métalliques, se référer à l’Annexe B.</w:t>
      </w:r>
    </w:p>
    <w:p w14:paraId="7EE73A10" w14:textId="77777777" w:rsidR="00080DC9" w:rsidRPr="004B2145" w:rsidRDefault="00080DC9" w:rsidP="00424414">
      <w:pPr>
        <w:ind w:left="-709"/>
        <w:jc w:val="both"/>
        <w:rPr>
          <w:rFonts w:ascii="Arial" w:eastAsia="Verdana" w:hAnsi="Arial" w:cs="Arial"/>
          <w:sz w:val="18"/>
          <w:szCs w:val="18"/>
        </w:rPr>
      </w:pPr>
    </w:p>
    <w:p w14:paraId="797012F9" w14:textId="77777777" w:rsidR="00080DC9" w:rsidRPr="004B2145" w:rsidRDefault="007621CC" w:rsidP="00424414">
      <w:pPr>
        <w:ind w:left="-709"/>
        <w:jc w:val="both"/>
        <w:rPr>
          <w:rFonts w:ascii="Arial" w:eastAsia="Verdana" w:hAnsi="Arial" w:cs="Arial"/>
          <w:sz w:val="18"/>
          <w:szCs w:val="18"/>
        </w:rPr>
      </w:pPr>
      <w:r w:rsidRPr="007621CC">
        <w:rPr>
          <w:rFonts w:ascii="Arial" w:eastAsia="Verdana" w:hAnsi="Arial" w:cs="Arial"/>
          <w:sz w:val="18"/>
          <w:szCs w:val="18"/>
        </w:rPr>
        <w:t>Ces annexes précisent notamment :</w:t>
      </w:r>
    </w:p>
    <w:p w14:paraId="5815BA28" w14:textId="77777777" w:rsidR="00080DC9" w:rsidRPr="004B2145" w:rsidRDefault="007621CC" w:rsidP="003A0738">
      <w:pPr>
        <w:pStyle w:val="Paragraphedeliste"/>
        <w:numPr>
          <w:ilvl w:val="0"/>
          <w:numId w:val="8"/>
        </w:numPr>
        <w:jc w:val="both"/>
        <w:rPr>
          <w:rFonts w:ascii="Arial" w:eastAsia="Verdana" w:hAnsi="Arial" w:cs="Arial"/>
          <w:sz w:val="18"/>
          <w:szCs w:val="18"/>
        </w:rPr>
      </w:pPr>
      <w:r w:rsidRPr="004B2145">
        <w:rPr>
          <w:rFonts w:ascii="Arial" w:eastAsia="Verdana" w:hAnsi="Arial" w:cs="Arial"/>
          <w:sz w:val="18"/>
          <w:szCs w:val="18"/>
        </w:rPr>
        <w:t>L’obligation de fractionner le système à chaque niveau du bâtiment.</w:t>
      </w:r>
    </w:p>
    <w:p w14:paraId="56818FCB" w14:textId="36A44C73" w:rsidR="007621CC" w:rsidRDefault="007621CC" w:rsidP="003A0738">
      <w:pPr>
        <w:pStyle w:val="Paragraphedeliste"/>
        <w:numPr>
          <w:ilvl w:val="0"/>
          <w:numId w:val="8"/>
        </w:numPr>
        <w:jc w:val="both"/>
        <w:rPr>
          <w:rFonts w:ascii="Arial" w:eastAsia="Verdana" w:hAnsi="Arial" w:cs="Arial"/>
          <w:sz w:val="18"/>
          <w:szCs w:val="18"/>
        </w:rPr>
      </w:pPr>
      <w:r w:rsidRPr="004B2145">
        <w:rPr>
          <w:rFonts w:ascii="Arial" w:eastAsia="Verdana" w:hAnsi="Arial" w:cs="Arial"/>
          <w:sz w:val="18"/>
          <w:szCs w:val="18"/>
        </w:rPr>
        <w:t>Le respect d’un entraxe maximal de 1 mètre entre les pattes équerres de fixation.</w:t>
      </w:r>
    </w:p>
    <w:p w14:paraId="3D166AA3" w14:textId="6E17E3EC" w:rsidR="000A7169" w:rsidRPr="000A7169" w:rsidRDefault="000A7169" w:rsidP="000A7169">
      <w:pPr>
        <w:pStyle w:val="Paragraphedeliste"/>
        <w:numPr>
          <w:ilvl w:val="0"/>
          <w:numId w:val="8"/>
        </w:numPr>
        <w:jc w:val="both"/>
        <w:rPr>
          <w:rFonts w:ascii="Arial" w:eastAsia="Verdana" w:hAnsi="Arial" w:cs="Arial"/>
          <w:sz w:val="18"/>
          <w:szCs w:val="18"/>
        </w:rPr>
      </w:pPr>
      <w:r w:rsidRPr="000A7169">
        <w:rPr>
          <w:rFonts w:ascii="Arial" w:hAnsi="Arial" w:cs="Arial"/>
          <w:sz w:val="18"/>
          <w:szCs w:val="18"/>
        </w:rPr>
        <w:lastRenderedPageBreak/>
        <w:t>La masse surfacique des parements collés est limitée à 29 kg/m².</w:t>
      </w:r>
    </w:p>
    <w:p w14:paraId="393BCF77" w14:textId="77777777" w:rsidR="00080DC9" w:rsidRPr="004B2145" w:rsidRDefault="00080DC9" w:rsidP="00424414">
      <w:pPr>
        <w:ind w:left="-709"/>
        <w:jc w:val="both"/>
        <w:rPr>
          <w:rFonts w:ascii="Arial" w:eastAsia="Verdana" w:hAnsi="Arial" w:cs="Arial"/>
          <w:sz w:val="18"/>
          <w:szCs w:val="18"/>
        </w:rPr>
      </w:pPr>
    </w:p>
    <w:p w14:paraId="43764D1E" w14:textId="77777777" w:rsidR="007621CC" w:rsidRPr="004B2145" w:rsidRDefault="007621CC" w:rsidP="00424414">
      <w:pPr>
        <w:ind w:left="-709"/>
        <w:jc w:val="both"/>
        <w:rPr>
          <w:rFonts w:ascii="Arial" w:eastAsia="Verdana" w:hAnsi="Arial" w:cs="Arial"/>
          <w:sz w:val="18"/>
          <w:szCs w:val="18"/>
        </w:rPr>
      </w:pPr>
      <w:r w:rsidRPr="007621CC">
        <w:rPr>
          <w:rFonts w:ascii="Arial" w:eastAsia="Verdana" w:hAnsi="Arial" w:cs="Arial"/>
          <w:sz w:val="18"/>
          <w:szCs w:val="18"/>
        </w:rPr>
        <w:t>Ces mesures visent à garantir la stabilité du système en cas de séisme et doivent être intégrées dès la phase de conception du projet.</w:t>
      </w:r>
    </w:p>
    <w:p w14:paraId="45041CA1" w14:textId="77777777" w:rsidR="00087BB0" w:rsidRPr="004B2145" w:rsidRDefault="00087BB0" w:rsidP="00424414">
      <w:pPr>
        <w:ind w:left="-709"/>
        <w:jc w:val="both"/>
        <w:rPr>
          <w:rFonts w:ascii="Arial" w:eastAsia="Verdana" w:hAnsi="Arial" w:cs="Arial"/>
          <w:sz w:val="18"/>
          <w:szCs w:val="18"/>
        </w:rPr>
      </w:pPr>
    </w:p>
    <w:p w14:paraId="0F3FD093" w14:textId="14E76BF2" w:rsidR="00087BB0" w:rsidRPr="007621CC" w:rsidRDefault="00087BB0" w:rsidP="00424414">
      <w:pPr>
        <w:ind w:left="-709"/>
        <w:jc w:val="both"/>
        <w:rPr>
          <w:rFonts w:ascii="Arial" w:eastAsia="Verdana" w:hAnsi="Arial" w:cs="Arial"/>
          <w:sz w:val="18"/>
          <w:szCs w:val="18"/>
        </w:rPr>
      </w:pPr>
      <w:r w:rsidRPr="004B2145">
        <w:rPr>
          <w:rFonts w:ascii="Arial" w:eastAsia="Verdana" w:hAnsi="Arial" w:cs="Arial"/>
          <w:sz w:val="18"/>
          <w:szCs w:val="18"/>
        </w:rPr>
        <w:t xml:space="preserve">Les joints de dilatation </w:t>
      </w:r>
      <w:r w:rsidRPr="004B2145">
        <w:rPr>
          <w:rFonts w:ascii="Arial" w:eastAsia="Verdana" w:hAnsi="Arial" w:cs="Arial"/>
          <w:b/>
          <w:bCs/>
          <w:sz w:val="18"/>
          <w:szCs w:val="18"/>
        </w:rPr>
        <w:t>Sto-Joint Dilatation W51 (Joint J</w:t>
      </w:r>
      <w:r w:rsidRPr="004B2145">
        <w:rPr>
          <w:rFonts w:ascii="Arial" w:eastAsia="Verdana" w:hAnsi="Arial" w:cs="Arial"/>
          <w:sz w:val="18"/>
          <w:szCs w:val="18"/>
        </w:rPr>
        <w:t xml:space="preserve">) et </w:t>
      </w:r>
      <w:r w:rsidR="00BD1E15" w:rsidRPr="004B2145">
        <w:rPr>
          <w:rFonts w:ascii="Arial" w:eastAsia="Verdana" w:hAnsi="Arial" w:cs="Arial"/>
          <w:b/>
          <w:bCs/>
          <w:sz w:val="18"/>
          <w:szCs w:val="18"/>
        </w:rPr>
        <w:t xml:space="preserve">Sto-Joint Dilatation </w:t>
      </w:r>
      <w:r w:rsidRPr="004B2145">
        <w:rPr>
          <w:rFonts w:ascii="Arial" w:eastAsia="Verdana" w:hAnsi="Arial" w:cs="Arial"/>
          <w:b/>
          <w:bCs/>
          <w:sz w:val="18"/>
          <w:szCs w:val="18"/>
        </w:rPr>
        <w:t>W52 (Joint E)</w:t>
      </w:r>
      <w:r w:rsidRPr="004B2145">
        <w:rPr>
          <w:rFonts w:ascii="Arial" w:eastAsia="Verdana" w:hAnsi="Arial" w:cs="Arial"/>
          <w:sz w:val="18"/>
          <w:szCs w:val="18"/>
        </w:rPr>
        <w:t>, réservés à une utilisation en zones sismiques, sont mis en œuvre en laissant une ouverture dédiée lors de la pose des panneaux. Sur les flancs du joint et la surface de l’isolant proche, un enduit de marouflage est appliqué, dans lequel les profils sont marouflés du bas vers le haut avec un recouvrement de 2 cm. Un élément de protection (polystyrène ou latte bois) est inséré dans le joint pour éviter toute salissure lors de l’application des produits.</w:t>
      </w:r>
    </w:p>
    <w:p w14:paraId="4983359C" w14:textId="1761977A" w:rsidR="005E2A8B" w:rsidRDefault="005E2A8B" w:rsidP="00424414">
      <w:pPr>
        <w:ind w:left="-709"/>
        <w:jc w:val="both"/>
        <w:rPr>
          <w:rFonts w:ascii="Arial" w:eastAsia="Verdana" w:hAnsi="Arial" w:cs="Arial"/>
          <w:sz w:val="18"/>
          <w:szCs w:val="18"/>
        </w:rPr>
      </w:pPr>
    </w:p>
    <w:p w14:paraId="3EF4C66F" w14:textId="77777777" w:rsidR="00923E6A" w:rsidRPr="004B2145" w:rsidRDefault="00857E83" w:rsidP="00424414">
      <w:pPr>
        <w:ind w:left="-709"/>
        <w:jc w:val="both"/>
        <w:rPr>
          <w:rFonts w:ascii="Arial" w:eastAsia="Verdana" w:hAnsi="Arial" w:cs="Arial"/>
          <w:b/>
          <w:bCs/>
          <w:sz w:val="18"/>
          <w:szCs w:val="18"/>
          <w:u w:val="single"/>
        </w:rPr>
      </w:pPr>
      <w:r w:rsidRPr="00857E83">
        <w:rPr>
          <w:rFonts w:ascii="Arial" w:eastAsia="Verdana" w:hAnsi="Arial" w:cs="Arial"/>
          <w:b/>
          <w:bCs/>
          <w:sz w:val="18"/>
          <w:szCs w:val="18"/>
          <w:u w:val="single"/>
        </w:rPr>
        <w:t>Sous-construction</w:t>
      </w:r>
      <w:r w:rsidR="00404743" w:rsidRPr="004B2145">
        <w:rPr>
          <w:rFonts w:ascii="Arial" w:eastAsia="Verdana" w:hAnsi="Arial" w:cs="Arial"/>
          <w:b/>
          <w:bCs/>
          <w:sz w:val="18"/>
          <w:szCs w:val="18"/>
          <w:u w:val="single"/>
        </w:rPr>
        <w:t> :</w:t>
      </w:r>
    </w:p>
    <w:p w14:paraId="7DFE44E0" w14:textId="66D61BC8" w:rsidR="00857E83" w:rsidRPr="004B2145" w:rsidRDefault="00857E83" w:rsidP="003A0738">
      <w:pPr>
        <w:pStyle w:val="Paragraphedeliste"/>
        <w:numPr>
          <w:ilvl w:val="0"/>
          <w:numId w:val="14"/>
        </w:numPr>
        <w:jc w:val="both"/>
        <w:rPr>
          <w:rFonts w:ascii="Arial" w:eastAsia="Verdana" w:hAnsi="Arial" w:cs="Arial"/>
          <w:b/>
          <w:bCs/>
          <w:sz w:val="18"/>
          <w:szCs w:val="18"/>
          <w:u w:val="single"/>
        </w:rPr>
      </w:pPr>
      <w:r w:rsidRPr="004B2145">
        <w:rPr>
          <w:rFonts w:ascii="Arial" w:eastAsia="Verdana" w:hAnsi="Arial" w:cs="Arial"/>
          <w:b/>
          <w:bCs/>
          <w:sz w:val="18"/>
          <w:szCs w:val="18"/>
        </w:rPr>
        <w:t>Ossature bois</w:t>
      </w:r>
    </w:p>
    <w:p w14:paraId="59ADA8B2" w14:textId="77777777" w:rsidR="00923E6A" w:rsidRPr="004B2145" w:rsidRDefault="00857E83" w:rsidP="00424414">
      <w:pPr>
        <w:ind w:left="-709"/>
        <w:jc w:val="both"/>
        <w:rPr>
          <w:rFonts w:ascii="Arial" w:eastAsia="Verdana" w:hAnsi="Arial" w:cs="Arial"/>
          <w:sz w:val="18"/>
          <w:szCs w:val="18"/>
        </w:rPr>
      </w:pPr>
      <w:r w:rsidRPr="00857E83">
        <w:rPr>
          <w:rFonts w:ascii="Arial" w:eastAsia="Verdana" w:hAnsi="Arial" w:cs="Arial"/>
          <w:sz w:val="18"/>
          <w:szCs w:val="18"/>
        </w:rPr>
        <w:t>Il convient de fournir et poser une ossature verticale en bois de classe C18, conforme au cahier CSTB 3316. Selon la classe d’emploi du bois, une bande EPDM devra être ajoutée entre l’ossature et le panneau pour éviter les transferts d’humidité.</w:t>
      </w:r>
      <w:r w:rsidRPr="00857E83">
        <w:rPr>
          <w:rFonts w:ascii="Arial" w:eastAsia="Verdana" w:hAnsi="Arial" w:cs="Arial"/>
          <w:sz w:val="18"/>
          <w:szCs w:val="18"/>
        </w:rPr>
        <w:br/>
        <w:t>La largeur visible des ossatures sera de 80 mm au niveau des raccords de plaques et de 50 mm pour les chevrons intermédiaires.</w:t>
      </w:r>
    </w:p>
    <w:p w14:paraId="4CAC9D71" w14:textId="77777777" w:rsidR="00923E6A" w:rsidRPr="004B2145" w:rsidRDefault="00923E6A" w:rsidP="00424414">
      <w:pPr>
        <w:ind w:left="-709"/>
        <w:jc w:val="both"/>
        <w:rPr>
          <w:rFonts w:ascii="Arial" w:eastAsia="Verdana" w:hAnsi="Arial" w:cs="Arial"/>
          <w:sz w:val="18"/>
          <w:szCs w:val="18"/>
        </w:rPr>
      </w:pPr>
    </w:p>
    <w:p w14:paraId="462BA7EC" w14:textId="762D8DFA" w:rsidR="00857E83" w:rsidRPr="004B2145" w:rsidRDefault="00857E83" w:rsidP="003A0738">
      <w:pPr>
        <w:pStyle w:val="Paragraphedeliste"/>
        <w:numPr>
          <w:ilvl w:val="0"/>
          <w:numId w:val="14"/>
        </w:numPr>
        <w:jc w:val="both"/>
        <w:rPr>
          <w:rFonts w:ascii="Arial" w:eastAsia="Verdana" w:hAnsi="Arial" w:cs="Arial"/>
          <w:sz w:val="18"/>
          <w:szCs w:val="18"/>
        </w:rPr>
      </w:pPr>
      <w:r w:rsidRPr="004B2145">
        <w:rPr>
          <w:rFonts w:ascii="Arial" w:eastAsia="Verdana" w:hAnsi="Arial" w:cs="Arial"/>
          <w:b/>
          <w:bCs/>
          <w:sz w:val="18"/>
          <w:szCs w:val="18"/>
        </w:rPr>
        <w:t>Ossature métallique</w:t>
      </w:r>
    </w:p>
    <w:p w14:paraId="20CD194E" w14:textId="77777777" w:rsidR="00213FEF" w:rsidRDefault="00857E83" w:rsidP="00424414">
      <w:pPr>
        <w:ind w:left="-709"/>
        <w:jc w:val="both"/>
        <w:rPr>
          <w:rFonts w:ascii="Arial" w:eastAsia="Verdana" w:hAnsi="Arial" w:cs="Arial"/>
          <w:sz w:val="18"/>
          <w:szCs w:val="18"/>
        </w:rPr>
      </w:pPr>
      <w:r w:rsidRPr="00857E83">
        <w:rPr>
          <w:rFonts w:ascii="Arial" w:eastAsia="Verdana" w:hAnsi="Arial" w:cs="Arial"/>
          <w:sz w:val="18"/>
          <w:szCs w:val="18"/>
        </w:rPr>
        <w:t>Une ossature verticale métallique conforme au cahier CSTB 3194 doit être fournie et posée.</w:t>
      </w:r>
    </w:p>
    <w:p w14:paraId="13D5E87F" w14:textId="3F650066" w:rsidR="00857E83" w:rsidRPr="00857E83" w:rsidRDefault="00857E83" w:rsidP="00424414">
      <w:pPr>
        <w:ind w:left="-709"/>
        <w:jc w:val="both"/>
        <w:rPr>
          <w:rFonts w:ascii="Arial" w:eastAsia="Verdana" w:hAnsi="Arial" w:cs="Arial"/>
          <w:sz w:val="18"/>
          <w:szCs w:val="18"/>
        </w:rPr>
      </w:pPr>
      <w:r w:rsidRPr="00857E83">
        <w:rPr>
          <w:rFonts w:ascii="Arial" w:eastAsia="Verdana" w:hAnsi="Arial" w:cs="Arial"/>
          <w:sz w:val="18"/>
          <w:szCs w:val="18"/>
        </w:rPr>
        <w:br/>
        <w:t>La largeur visible des ossatures sera de 70 mm au droit des raccords de plaques et de 50 mm en cas d’appui intermédiaire.</w:t>
      </w:r>
    </w:p>
    <w:p w14:paraId="6E497D53" w14:textId="77777777" w:rsidR="00CE3A97" w:rsidRDefault="00CE3A97" w:rsidP="00424414">
      <w:pPr>
        <w:ind w:left="-709"/>
        <w:jc w:val="both"/>
        <w:rPr>
          <w:rFonts w:ascii="Arial" w:eastAsia="Verdana" w:hAnsi="Arial" w:cs="Arial"/>
          <w:b/>
          <w:bCs/>
          <w:sz w:val="18"/>
          <w:szCs w:val="18"/>
          <w:u w:val="single"/>
        </w:rPr>
      </w:pPr>
    </w:p>
    <w:p w14:paraId="14340B69" w14:textId="77777777" w:rsidR="006D6372" w:rsidRPr="006D6372" w:rsidRDefault="006D6372" w:rsidP="006D6372">
      <w:pPr>
        <w:ind w:left="-709"/>
        <w:jc w:val="both"/>
        <w:rPr>
          <w:rFonts w:ascii="Arial" w:eastAsia="Verdana" w:hAnsi="Arial" w:cs="Arial"/>
          <w:b/>
          <w:bCs/>
          <w:sz w:val="18"/>
          <w:szCs w:val="18"/>
          <w:u w:val="single"/>
        </w:rPr>
      </w:pPr>
      <w:r w:rsidRPr="006D6372">
        <w:rPr>
          <w:rFonts w:ascii="Arial" w:eastAsia="Verdana" w:hAnsi="Arial" w:cs="Arial"/>
          <w:b/>
          <w:bCs/>
          <w:sz w:val="18"/>
          <w:szCs w:val="18"/>
          <w:u w:val="single"/>
        </w:rPr>
        <w:t>Fixation dalle à dalle (si nécessaire)</w:t>
      </w:r>
    </w:p>
    <w:p w14:paraId="2BA678AA" w14:textId="77777777" w:rsidR="006D6372" w:rsidRPr="006D6372" w:rsidRDefault="006D6372" w:rsidP="006D6372">
      <w:pPr>
        <w:ind w:left="-709"/>
        <w:jc w:val="both"/>
        <w:rPr>
          <w:rFonts w:ascii="Arial" w:eastAsia="Verdana" w:hAnsi="Arial" w:cs="Arial"/>
          <w:b/>
          <w:bCs/>
          <w:sz w:val="18"/>
          <w:szCs w:val="18"/>
          <w:u w:val="single"/>
        </w:rPr>
      </w:pPr>
      <w:r w:rsidRPr="006D6372">
        <w:rPr>
          <w:rFonts w:ascii="Arial" w:eastAsia="Verdana" w:hAnsi="Arial" w:cs="Arial"/>
          <w:b/>
          <w:bCs/>
          <w:sz w:val="18"/>
          <w:szCs w:val="18"/>
          <w:u w:val="single"/>
        </w:rPr>
        <w:t>En cas d’impossibilité de fixation dans le support (support amianté, Glasal, support fragile….) possibilité de fixation dite « dalle à dalle » en technique non courante (TNC)</w:t>
      </w:r>
    </w:p>
    <w:p w14:paraId="2C6FCA1B" w14:textId="77777777" w:rsidR="006D6372" w:rsidRPr="006D6372" w:rsidRDefault="006D6372" w:rsidP="006D6372">
      <w:pPr>
        <w:ind w:left="-709"/>
        <w:jc w:val="both"/>
        <w:rPr>
          <w:rFonts w:ascii="Arial" w:eastAsia="Verdana" w:hAnsi="Arial" w:cs="Arial"/>
          <w:b/>
          <w:bCs/>
          <w:sz w:val="18"/>
          <w:szCs w:val="18"/>
          <w:u w:val="single"/>
        </w:rPr>
      </w:pPr>
    </w:p>
    <w:p w14:paraId="57A93810" w14:textId="77777777" w:rsidR="006D6372" w:rsidRPr="006D6372" w:rsidRDefault="006D6372" w:rsidP="006D6372">
      <w:pPr>
        <w:ind w:left="-709"/>
        <w:jc w:val="both"/>
        <w:rPr>
          <w:rFonts w:ascii="Arial" w:eastAsia="Verdana" w:hAnsi="Arial" w:cs="Arial"/>
          <w:sz w:val="18"/>
          <w:szCs w:val="18"/>
        </w:rPr>
      </w:pPr>
      <w:r w:rsidRPr="006D6372">
        <w:rPr>
          <w:rFonts w:ascii="Arial" w:eastAsia="Verdana" w:hAnsi="Arial" w:cs="Arial"/>
          <w:sz w:val="18"/>
          <w:szCs w:val="18"/>
        </w:rPr>
        <w:t>En cas d’impossibilité de fixation dans le support existant, une solution de fixation dite « dalle à dalle » peut être envisagée, sous réserve de :</w:t>
      </w:r>
    </w:p>
    <w:p w14:paraId="11D897E1" w14:textId="77777777" w:rsidR="006D6372" w:rsidRPr="006D6372" w:rsidRDefault="006D6372" w:rsidP="006D6372">
      <w:pPr>
        <w:numPr>
          <w:ilvl w:val="0"/>
          <w:numId w:val="27"/>
        </w:numPr>
        <w:jc w:val="both"/>
        <w:rPr>
          <w:rFonts w:ascii="Arial" w:eastAsia="Verdana" w:hAnsi="Arial" w:cs="Arial"/>
          <w:sz w:val="18"/>
          <w:szCs w:val="18"/>
        </w:rPr>
      </w:pPr>
      <w:r w:rsidRPr="006D6372">
        <w:rPr>
          <w:rFonts w:ascii="Arial" w:eastAsia="Verdana" w:hAnsi="Arial" w:cs="Arial"/>
          <w:sz w:val="18"/>
          <w:szCs w:val="18"/>
        </w:rPr>
        <w:t>la faisabilité technique (configuration de la façade, épaisseur des dalles apparentes, etc… ),</w:t>
      </w:r>
    </w:p>
    <w:p w14:paraId="3D4752F4" w14:textId="77777777" w:rsidR="006D6372" w:rsidRPr="006D6372" w:rsidRDefault="006D6372" w:rsidP="006D6372">
      <w:pPr>
        <w:numPr>
          <w:ilvl w:val="0"/>
          <w:numId w:val="27"/>
        </w:numPr>
        <w:jc w:val="both"/>
        <w:rPr>
          <w:rFonts w:ascii="Arial" w:eastAsia="Verdana" w:hAnsi="Arial" w:cs="Arial"/>
          <w:b/>
          <w:bCs/>
          <w:sz w:val="18"/>
          <w:szCs w:val="18"/>
          <w:u w:val="single"/>
        </w:rPr>
      </w:pPr>
      <w:r w:rsidRPr="006D6372">
        <w:rPr>
          <w:rFonts w:ascii="Arial" w:eastAsia="Verdana" w:hAnsi="Arial" w:cs="Arial"/>
          <w:b/>
          <w:bCs/>
          <w:sz w:val="18"/>
          <w:szCs w:val="18"/>
        </w:rPr>
        <w:t>l’avis favorable du Bureau de Contrôle en charge de l’opération</w:t>
      </w:r>
      <w:r w:rsidRPr="006D6372">
        <w:rPr>
          <w:rFonts w:ascii="Arial" w:eastAsia="Verdana" w:hAnsi="Arial" w:cs="Arial"/>
          <w:b/>
          <w:bCs/>
          <w:sz w:val="18"/>
          <w:szCs w:val="18"/>
          <w:u w:val="single"/>
        </w:rPr>
        <w:t xml:space="preserve"> avant toute mise en œuvre. </w:t>
      </w:r>
    </w:p>
    <w:p w14:paraId="744627AA" w14:textId="77777777" w:rsidR="006D6372" w:rsidRPr="006D6372" w:rsidRDefault="006D6372" w:rsidP="006D6372">
      <w:pPr>
        <w:ind w:left="-709"/>
        <w:jc w:val="both"/>
        <w:rPr>
          <w:rFonts w:ascii="Arial" w:eastAsia="Verdana" w:hAnsi="Arial" w:cs="Arial"/>
          <w:b/>
          <w:bCs/>
          <w:sz w:val="18"/>
          <w:szCs w:val="18"/>
          <w:u w:val="single"/>
        </w:rPr>
      </w:pPr>
      <w:r w:rsidRPr="006D6372">
        <w:rPr>
          <w:rFonts w:ascii="Arial" w:eastAsia="Verdana" w:hAnsi="Arial" w:cs="Arial"/>
          <w:b/>
          <w:bCs/>
          <w:sz w:val="18"/>
          <w:szCs w:val="18"/>
          <w:u w:val="single"/>
        </w:rPr>
        <w:t> </w:t>
      </w:r>
    </w:p>
    <w:p w14:paraId="426C9A78" w14:textId="77777777" w:rsidR="006D6372" w:rsidRPr="006D6372" w:rsidRDefault="006D6372" w:rsidP="006D6372">
      <w:pPr>
        <w:ind w:left="-709"/>
        <w:jc w:val="both"/>
        <w:rPr>
          <w:rFonts w:ascii="Arial" w:eastAsia="Verdana" w:hAnsi="Arial" w:cs="Arial"/>
          <w:sz w:val="18"/>
          <w:szCs w:val="18"/>
        </w:rPr>
      </w:pPr>
      <w:r w:rsidRPr="006D6372">
        <w:rPr>
          <w:rFonts w:ascii="Arial" w:eastAsia="Verdana" w:hAnsi="Arial" w:cs="Arial"/>
          <w:sz w:val="18"/>
          <w:szCs w:val="18"/>
        </w:rPr>
        <w:t>Cette méthode implique la pose d’une</w:t>
      </w:r>
      <w:r w:rsidRPr="006D6372">
        <w:rPr>
          <w:rFonts w:ascii="Arial" w:eastAsia="Verdana" w:hAnsi="Arial" w:cs="Arial"/>
          <w:sz w:val="18"/>
          <w:szCs w:val="18"/>
          <w:u w:val="single"/>
        </w:rPr>
        <w:t xml:space="preserve"> ossature verticale métallique</w:t>
      </w:r>
      <w:r w:rsidRPr="006D6372">
        <w:rPr>
          <w:rFonts w:ascii="Arial" w:eastAsia="Verdana" w:hAnsi="Arial" w:cs="Arial"/>
          <w:sz w:val="18"/>
          <w:szCs w:val="18"/>
        </w:rPr>
        <w:t xml:space="preserve"> dimensionnée par une note de calcul établie par le fournisseur de celle-ci.</w:t>
      </w:r>
    </w:p>
    <w:p w14:paraId="5B6ED538" w14:textId="77777777" w:rsidR="006D6372" w:rsidRPr="006D6372" w:rsidRDefault="006D6372" w:rsidP="006D6372">
      <w:pPr>
        <w:ind w:left="-709"/>
        <w:jc w:val="both"/>
        <w:rPr>
          <w:rFonts w:ascii="Arial" w:eastAsia="Verdana" w:hAnsi="Arial" w:cs="Arial"/>
          <w:sz w:val="18"/>
          <w:szCs w:val="18"/>
        </w:rPr>
      </w:pPr>
    </w:p>
    <w:p w14:paraId="45F6A733" w14:textId="77777777" w:rsidR="006D6372" w:rsidRPr="006D6372" w:rsidRDefault="006D6372" w:rsidP="006D6372">
      <w:pPr>
        <w:ind w:left="-709"/>
        <w:jc w:val="both"/>
        <w:rPr>
          <w:rFonts w:ascii="Arial" w:eastAsia="Verdana" w:hAnsi="Arial" w:cs="Arial"/>
          <w:sz w:val="18"/>
          <w:szCs w:val="18"/>
        </w:rPr>
      </w:pPr>
      <w:r w:rsidRPr="006D6372">
        <w:rPr>
          <w:rFonts w:ascii="Arial" w:eastAsia="Verdana" w:hAnsi="Arial" w:cs="Arial"/>
          <w:i/>
          <w:iCs/>
          <w:sz w:val="18"/>
          <w:szCs w:val="18"/>
        </w:rPr>
        <w:t>Nota : il n’est pas autorisé d’utiliser l’ossature bois dans ce cas de figure. </w:t>
      </w:r>
    </w:p>
    <w:p w14:paraId="28D1AB73" w14:textId="77777777" w:rsidR="006D6372" w:rsidRPr="004B2145" w:rsidRDefault="006D6372" w:rsidP="00424414">
      <w:pPr>
        <w:ind w:left="-709"/>
        <w:jc w:val="both"/>
        <w:rPr>
          <w:rFonts w:ascii="Arial" w:eastAsia="Verdana" w:hAnsi="Arial" w:cs="Arial"/>
          <w:b/>
          <w:bCs/>
          <w:sz w:val="18"/>
          <w:szCs w:val="18"/>
          <w:u w:val="single"/>
        </w:rPr>
      </w:pPr>
    </w:p>
    <w:p w14:paraId="7B2561A8" w14:textId="77777777" w:rsidR="00B7054F" w:rsidRPr="004B2145" w:rsidRDefault="00B7054F" w:rsidP="00424414">
      <w:pPr>
        <w:ind w:left="-709"/>
        <w:jc w:val="both"/>
        <w:rPr>
          <w:rFonts w:ascii="Arial" w:eastAsia="Verdana" w:hAnsi="Arial" w:cs="Arial"/>
          <w:b/>
          <w:bCs/>
          <w:sz w:val="18"/>
          <w:szCs w:val="18"/>
          <w:u w:val="single"/>
        </w:rPr>
      </w:pPr>
      <w:r w:rsidRPr="00B7054F">
        <w:rPr>
          <w:rFonts w:ascii="Arial" w:eastAsia="Verdana" w:hAnsi="Arial" w:cs="Arial"/>
          <w:b/>
          <w:bCs/>
          <w:sz w:val="18"/>
          <w:szCs w:val="18"/>
          <w:u w:val="single"/>
        </w:rPr>
        <w:t>Départ du système StoVentec</w:t>
      </w:r>
    </w:p>
    <w:p w14:paraId="5BF84BE6" w14:textId="77777777" w:rsidR="00B7054F" w:rsidRPr="004B2145" w:rsidRDefault="00B7054F" w:rsidP="00424414">
      <w:pPr>
        <w:ind w:left="-709"/>
        <w:jc w:val="both"/>
        <w:rPr>
          <w:rFonts w:ascii="Arial" w:eastAsia="Verdana" w:hAnsi="Arial" w:cs="Arial"/>
          <w:b/>
          <w:bCs/>
          <w:sz w:val="18"/>
          <w:szCs w:val="18"/>
        </w:rPr>
      </w:pPr>
      <w:r w:rsidRPr="00B7054F">
        <w:rPr>
          <w:rFonts w:ascii="Arial" w:eastAsia="Verdana" w:hAnsi="Arial" w:cs="Arial"/>
          <w:b/>
          <w:bCs/>
          <w:sz w:val="18"/>
          <w:szCs w:val="18"/>
        </w:rPr>
        <w:t xml:space="preserve">Sur ossature métallique : </w:t>
      </w:r>
    </w:p>
    <w:p w14:paraId="4DAF0473" w14:textId="77777777" w:rsidR="00B7054F" w:rsidRPr="004B2145" w:rsidRDefault="00B7054F" w:rsidP="003A0738">
      <w:pPr>
        <w:pStyle w:val="Paragraphedeliste"/>
        <w:numPr>
          <w:ilvl w:val="0"/>
          <w:numId w:val="14"/>
        </w:numPr>
        <w:jc w:val="both"/>
        <w:rPr>
          <w:rFonts w:ascii="Arial" w:eastAsia="Verdana" w:hAnsi="Arial" w:cs="Arial"/>
          <w:sz w:val="18"/>
          <w:szCs w:val="18"/>
        </w:rPr>
      </w:pPr>
      <w:r w:rsidRPr="004B2145">
        <w:rPr>
          <w:rFonts w:ascii="Arial" w:eastAsia="Verdana" w:hAnsi="Arial" w:cs="Arial"/>
          <w:sz w:val="18"/>
          <w:szCs w:val="18"/>
        </w:rPr>
        <w:t>50 mm au-dessus du sol en cas de sol dur.</w:t>
      </w:r>
    </w:p>
    <w:p w14:paraId="1F407940" w14:textId="0BB8DAD0" w:rsidR="00B7054F" w:rsidRPr="004B2145" w:rsidRDefault="00B7054F" w:rsidP="003A0738">
      <w:pPr>
        <w:pStyle w:val="Paragraphedeliste"/>
        <w:numPr>
          <w:ilvl w:val="0"/>
          <w:numId w:val="14"/>
        </w:numPr>
        <w:jc w:val="both"/>
        <w:rPr>
          <w:rFonts w:ascii="Arial" w:eastAsia="Verdana" w:hAnsi="Arial" w:cs="Arial"/>
          <w:sz w:val="18"/>
          <w:szCs w:val="18"/>
        </w:rPr>
      </w:pPr>
      <w:r w:rsidRPr="004B2145">
        <w:rPr>
          <w:rFonts w:ascii="Arial" w:eastAsia="Verdana" w:hAnsi="Arial" w:cs="Arial"/>
          <w:sz w:val="18"/>
          <w:szCs w:val="18"/>
        </w:rPr>
        <w:t>150 mm au-dessus du sol en cas de sol meuble.</w:t>
      </w:r>
    </w:p>
    <w:p w14:paraId="1AD7B82D" w14:textId="77777777" w:rsidR="00B7054F" w:rsidRPr="004B2145" w:rsidRDefault="00B7054F" w:rsidP="00424414">
      <w:pPr>
        <w:ind w:left="-709"/>
        <w:jc w:val="both"/>
        <w:rPr>
          <w:rFonts w:ascii="Arial" w:eastAsia="Verdana" w:hAnsi="Arial" w:cs="Arial"/>
          <w:b/>
          <w:bCs/>
          <w:sz w:val="18"/>
          <w:szCs w:val="18"/>
        </w:rPr>
      </w:pPr>
    </w:p>
    <w:p w14:paraId="2D68CDA7" w14:textId="732CDAED" w:rsidR="003F3BF2" w:rsidRPr="004B2145" w:rsidRDefault="00B7054F" w:rsidP="00424414">
      <w:pPr>
        <w:ind w:left="-709"/>
        <w:jc w:val="both"/>
        <w:rPr>
          <w:rFonts w:ascii="Arial" w:eastAsia="Verdana" w:hAnsi="Arial" w:cs="Arial"/>
          <w:b/>
          <w:bCs/>
          <w:sz w:val="18"/>
          <w:szCs w:val="18"/>
        </w:rPr>
      </w:pPr>
      <w:r w:rsidRPr="004B2145">
        <w:rPr>
          <w:rFonts w:ascii="Arial" w:eastAsia="Verdana" w:hAnsi="Arial" w:cs="Arial"/>
          <w:b/>
          <w:bCs/>
          <w:sz w:val="18"/>
          <w:szCs w:val="18"/>
        </w:rPr>
        <w:t>Sur ossature bois :</w:t>
      </w:r>
    </w:p>
    <w:p w14:paraId="4EDC26DA" w14:textId="73ADDA45" w:rsidR="00B7054F" w:rsidRPr="004B2145" w:rsidRDefault="00B7054F" w:rsidP="003A0738">
      <w:pPr>
        <w:pStyle w:val="Paragraphedeliste"/>
        <w:numPr>
          <w:ilvl w:val="0"/>
          <w:numId w:val="14"/>
        </w:numPr>
        <w:jc w:val="both"/>
        <w:rPr>
          <w:rFonts w:ascii="Arial" w:eastAsia="Verdana" w:hAnsi="Arial" w:cs="Arial"/>
          <w:sz w:val="18"/>
          <w:szCs w:val="18"/>
        </w:rPr>
      </w:pPr>
      <w:r w:rsidRPr="004B2145">
        <w:rPr>
          <w:rFonts w:ascii="Arial" w:eastAsia="Verdana" w:hAnsi="Arial" w:cs="Arial"/>
          <w:sz w:val="18"/>
          <w:szCs w:val="18"/>
        </w:rPr>
        <w:t>Toujours démarrer à 150 mm du sol</w:t>
      </w:r>
    </w:p>
    <w:p w14:paraId="204AA9AD" w14:textId="156F2E7D" w:rsidR="00B7054F" w:rsidRPr="004B2145" w:rsidRDefault="00B547D3" w:rsidP="00007FDD">
      <w:pPr>
        <w:ind w:left="-709"/>
        <w:jc w:val="center"/>
        <w:rPr>
          <w:rFonts w:ascii="Arial" w:eastAsia="Verdana" w:hAnsi="Arial" w:cs="Arial"/>
          <w:b/>
          <w:bCs/>
          <w:sz w:val="18"/>
          <w:szCs w:val="18"/>
          <w:u w:val="single"/>
        </w:rPr>
      </w:pPr>
      <w:r w:rsidRPr="004B2145">
        <w:rPr>
          <w:rFonts w:ascii="Arial" w:eastAsia="Courier New" w:hAnsi="Arial" w:cs="Arial"/>
          <w:noProof/>
          <w:sz w:val="18"/>
          <w:szCs w:val="18"/>
        </w:rPr>
        <w:lastRenderedPageBreak/>
        <w:drawing>
          <wp:inline distT="0" distB="0" distL="0" distR="0" wp14:anchorId="65571DEA" wp14:editId="1BC21650">
            <wp:extent cx="5141916" cy="3093720"/>
            <wp:effectExtent l="0" t="0" r="1905" b="0"/>
            <wp:docPr id="100059" name="Image 100059" descr="Une image contenant texte, diagramme, Pl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Image 100059" descr="Une image contenant texte, diagramme, Plan, Parallèle&#10;&#10;Le contenu généré par l’IA peut être incorrect."/>
                    <pic:cNvPicPr>
                      <a:picLocks noChangeAspect="1"/>
                    </pic:cNvPicPr>
                  </pic:nvPicPr>
                  <pic:blipFill>
                    <a:blip r:embed="rId11"/>
                    <a:stretch>
                      <a:fillRect/>
                    </a:stretch>
                  </pic:blipFill>
                  <pic:spPr>
                    <a:xfrm>
                      <a:off x="0" y="0"/>
                      <a:ext cx="5177937" cy="3115393"/>
                    </a:xfrm>
                    <a:prstGeom prst="rect">
                      <a:avLst/>
                    </a:prstGeom>
                  </pic:spPr>
                </pic:pic>
              </a:graphicData>
            </a:graphic>
          </wp:inline>
        </w:drawing>
      </w:r>
    </w:p>
    <w:p w14:paraId="130342EC" w14:textId="77777777" w:rsidR="002A4DE5" w:rsidRDefault="002A4DE5" w:rsidP="00424414">
      <w:pPr>
        <w:ind w:left="-709"/>
        <w:jc w:val="both"/>
        <w:rPr>
          <w:rFonts w:ascii="Arial" w:eastAsia="Verdana" w:hAnsi="Arial" w:cs="Arial"/>
          <w:b/>
          <w:bCs/>
          <w:sz w:val="18"/>
          <w:szCs w:val="18"/>
          <w:u w:val="single"/>
        </w:rPr>
      </w:pPr>
    </w:p>
    <w:p w14:paraId="1350C568" w14:textId="71A2F0F8" w:rsidR="009022AF" w:rsidRDefault="00067B5E" w:rsidP="00424414">
      <w:pPr>
        <w:ind w:left="-709"/>
        <w:jc w:val="both"/>
        <w:rPr>
          <w:rFonts w:ascii="Arial" w:eastAsia="Verdana" w:hAnsi="Arial" w:cs="Arial"/>
          <w:b/>
          <w:bCs/>
          <w:sz w:val="18"/>
          <w:szCs w:val="18"/>
          <w:u w:val="single"/>
        </w:rPr>
      </w:pPr>
      <w:r w:rsidRPr="004B2145">
        <w:rPr>
          <w:rFonts w:ascii="Arial" w:eastAsia="Verdana" w:hAnsi="Arial" w:cs="Arial"/>
          <w:b/>
          <w:bCs/>
          <w:sz w:val="18"/>
          <w:szCs w:val="18"/>
          <w:u w:val="single"/>
        </w:rPr>
        <w:t>Confection du socle par profil aluminium</w:t>
      </w:r>
    </w:p>
    <w:p w14:paraId="722F1BBA" w14:textId="4206A0BA" w:rsidR="00067B5E" w:rsidRPr="004B2145" w:rsidRDefault="00067B5E" w:rsidP="00424414">
      <w:pPr>
        <w:ind w:left="-709"/>
        <w:jc w:val="both"/>
        <w:rPr>
          <w:rFonts w:ascii="Arial" w:eastAsia="Verdana" w:hAnsi="Arial" w:cs="Arial"/>
          <w:sz w:val="18"/>
          <w:szCs w:val="18"/>
        </w:rPr>
      </w:pPr>
      <w:r w:rsidRPr="004B2145">
        <w:rPr>
          <w:rFonts w:ascii="Arial" w:eastAsia="Verdana" w:hAnsi="Arial" w:cs="Arial"/>
          <w:sz w:val="18"/>
          <w:szCs w:val="18"/>
        </w:rPr>
        <w:br/>
        <w:t>À la hauteur du démarrage de l’ITE, mettre en place, horizontalement, le </w:t>
      </w:r>
      <w:r w:rsidRPr="004B2145">
        <w:rPr>
          <w:rFonts w:ascii="Arial" w:eastAsia="Verdana" w:hAnsi="Arial" w:cs="Arial"/>
          <w:b/>
          <w:bCs/>
          <w:sz w:val="18"/>
          <w:szCs w:val="18"/>
        </w:rPr>
        <w:t>Sto-Profil de départ S12</w:t>
      </w:r>
      <w:r w:rsidRPr="004B2145">
        <w:rPr>
          <w:rFonts w:ascii="Arial" w:eastAsia="Verdana" w:hAnsi="Arial" w:cs="Arial"/>
          <w:sz w:val="18"/>
          <w:szCs w:val="18"/>
        </w:rPr>
        <w:t xml:space="preserve"> </w:t>
      </w:r>
      <w:r w:rsidR="0057056C" w:rsidRPr="004B2145">
        <w:rPr>
          <w:rFonts w:ascii="Arial" w:eastAsia="Verdana" w:hAnsi="Arial" w:cs="Arial"/>
          <w:sz w:val="18"/>
          <w:szCs w:val="18"/>
        </w:rPr>
        <w:t xml:space="preserve">associé à une grille </w:t>
      </w:r>
      <w:r w:rsidR="00631797" w:rsidRPr="004B2145">
        <w:rPr>
          <w:rFonts w:ascii="Arial" w:eastAsia="Verdana" w:hAnsi="Arial" w:cs="Arial"/>
          <w:sz w:val="18"/>
          <w:szCs w:val="18"/>
        </w:rPr>
        <w:t xml:space="preserve">de ventilation </w:t>
      </w:r>
      <w:r w:rsidR="0057056C" w:rsidRPr="004B2145">
        <w:rPr>
          <w:rFonts w:ascii="Arial" w:eastAsia="Verdana" w:hAnsi="Arial" w:cs="Arial"/>
          <w:sz w:val="18"/>
          <w:szCs w:val="18"/>
        </w:rPr>
        <w:t xml:space="preserve">adaptée à la largeur de la lame d’air </w:t>
      </w:r>
      <w:r w:rsidRPr="004B2145">
        <w:rPr>
          <w:rFonts w:ascii="Arial" w:eastAsia="Verdana" w:hAnsi="Arial" w:cs="Arial"/>
          <w:sz w:val="18"/>
          <w:szCs w:val="18"/>
        </w:rPr>
        <w:t>à l’aide de </w:t>
      </w:r>
      <w:r w:rsidRPr="004B2145">
        <w:rPr>
          <w:rFonts w:ascii="Arial" w:eastAsia="Verdana" w:hAnsi="Arial" w:cs="Arial"/>
          <w:b/>
          <w:bCs/>
          <w:sz w:val="18"/>
          <w:szCs w:val="18"/>
        </w:rPr>
        <w:t>3 Sto-Tape Vis par mètre linéaire</w:t>
      </w:r>
      <w:r w:rsidRPr="004B2145">
        <w:rPr>
          <w:rFonts w:ascii="Arial" w:eastAsia="Verdana" w:hAnsi="Arial" w:cs="Arial"/>
          <w:sz w:val="18"/>
          <w:szCs w:val="18"/>
        </w:rPr>
        <w:t>, la première et la dernière fixation étant à </w:t>
      </w:r>
      <w:r w:rsidRPr="004B2145">
        <w:rPr>
          <w:rFonts w:ascii="Arial" w:eastAsia="Verdana" w:hAnsi="Arial" w:cs="Arial"/>
          <w:b/>
          <w:bCs/>
          <w:sz w:val="18"/>
          <w:szCs w:val="18"/>
        </w:rPr>
        <w:t>5 cm maximum</w:t>
      </w:r>
      <w:r w:rsidRPr="004B2145">
        <w:rPr>
          <w:rFonts w:ascii="Arial" w:eastAsia="Verdana" w:hAnsi="Arial" w:cs="Arial"/>
          <w:sz w:val="18"/>
          <w:szCs w:val="18"/>
        </w:rPr>
        <w:t> des extrémités du socle.</w:t>
      </w:r>
    </w:p>
    <w:p w14:paraId="5D0881CD" w14:textId="40EDD55A" w:rsidR="004B2145" w:rsidRPr="004B2145" w:rsidRDefault="00067B5E" w:rsidP="00424414">
      <w:pPr>
        <w:ind w:left="-709"/>
        <w:jc w:val="both"/>
        <w:rPr>
          <w:rFonts w:ascii="Arial" w:eastAsia="Verdana" w:hAnsi="Arial" w:cs="Arial"/>
          <w:b/>
          <w:bCs/>
          <w:sz w:val="18"/>
          <w:szCs w:val="18"/>
          <w:u w:val="single"/>
        </w:rPr>
      </w:pPr>
      <w:r w:rsidRPr="004B2145">
        <w:rPr>
          <w:rFonts w:ascii="Arial" w:eastAsia="Verdana" w:hAnsi="Arial" w:cs="Arial"/>
          <w:sz w:val="18"/>
          <w:szCs w:val="18"/>
        </w:rPr>
        <w:br/>
        <w:t>Rattraper les inégalités par des</w:t>
      </w:r>
      <w:r w:rsidR="00813A3B">
        <w:rPr>
          <w:rFonts w:ascii="Arial" w:eastAsia="Verdana" w:hAnsi="Arial" w:cs="Arial"/>
          <w:sz w:val="18"/>
          <w:szCs w:val="18"/>
        </w:rPr>
        <w:t xml:space="preserve"> cales Sto</w:t>
      </w:r>
      <w:r w:rsidRPr="004B2145">
        <w:rPr>
          <w:rFonts w:ascii="Arial" w:eastAsia="Verdana" w:hAnsi="Arial" w:cs="Arial"/>
          <w:sz w:val="18"/>
          <w:szCs w:val="18"/>
        </w:rPr>
        <w:t>. La </w:t>
      </w:r>
      <w:r w:rsidRPr="00813A3B">
        <w:rPr>
          <w:rFonts w:ascii="Arial" w:eastAsia="Verdana" w:hAnsi="Arial" w:cs="Arial"/>
          <w:sz w:val="18"/>
          <w:szCs w:val="18"/>
        </w:rPr>
        <w:t>largeur des profils est en fonction de l’épaisseur des panneaux.</w:t>
      </w:r>
      <w:r w:rsidRPr="00813A3B">
        <w:rPr>
          <w:rFonts w:ascii="Arial" w:eastAsia="Verdana" w:hAnsi="Arial" w:cs="Arial"/>
          <w:sz w:val="18"/>
          <w:szCs w:val="18"/>
        </w:rPr>
        <w:br/>
        <w:t>Laisser entre les socles un espace minimum de 5 mm, au moyen de Sto-Cale de jonction, permettant la libre dilatation des profils.</w:t>
      </w:r>
      <w:r w:rsidRPr="00813A3B">
        <w:rPr>
          <w:rFonts w:ascii="Arial" w:eastAsia="Verdana" w:hAnsi="Arial" w:cs="Arial"/>
          <w:sz w:val="18"/>
          <w:szCs w:val="18"/>
        </w:rPr>
        <w:br/>
      </w:r>
    </w:p>
    <w:p w14:paraId="48466D6E" w14:textId="77777777" w:rsidR="00E2652F" w:rsidRPr="004B2145" w:rsidRDefault="00857E83" w:rsidP="00424414">
      <w:pPr>
        <w:ind w:left="-709"/>
        <w:jc w:val="both"/>
        <w:rPr>
          <w:rFonts w:ascii="Arial" w:eastAsia="Verdana" w:hAnsi="Arial" w:cs="Arial"/>
          <w:b/>
          <w:bCs/>
          <w:sz w:val="18"/>
          <w:szCs w:val="18"/>
          <w:u w:val="single"/>
        </w:rPr>
      </w:pPr>
      <w:r w:rsidRPr="00857E83">
        <w:rPr>
          <w:rFonts w:ascii="Arial" w:eastAsia="Verdana" w:hAnsi="Arial" w:cs="Arial"/>
          <w:b/>
          <w:bCs/>
          <w:sz w:val="18"/>
          <w:szCs w:val="18"/>
          <w:u w:val="single"/>
        </w:rPr>
        <w:t>Notes complémentaires</w:t>
      </w:r>
    </w:p>
    <w:p w14:paraId="2238C427" w14:textId="77777777" w:rsidR="00E2652F" w:rsidRPr="004B2145" w:rsidRDefault="00857E83" w:rsidP="003A0738">
      <w:pPr>
        <w:pStyle w:val="Paragraphedeliste"/>
        <w:numPr>
          <w:ilvl w:val="0"/>
          <w:numId w:val="7"/>
        </w:numPr>
        <w:jc w:val="both"/>
        <w:rPr>
          <w:rFonts w:ascii="Arial" w:eastAsia="Verdana" w:hAnsi="Arial" w:cs="Arial"/>
          <w:b/>
          <w:bCs/>
          <w:sz w:val="18"/>
          <w:szCs w:val="18"/>
          <w:u w:val="single"/>
        </w:rPr>
      </w:pPr>
      <w:r w:rsidRPr="004B2145">
        <w:rPr>
          <w:rFonts w:ascii="Arial" w:eastAsia="Verdana" w:hAnsi="Arial" w:cs="Arial"/>
          <w:sz w:val="18"/>
          <w:szCs w:val="18"/>
        </w:rPr>
        <w:t xml:space="preserve">Il est nécessaire de réaliser des </w:t>
      </w:r>
      <w:r w:rsidRPr="00EB3935">
        <w:rPr>
          <w:rFonts w:ascii="Arial" w:eastAsia="Verdana" w:hAnsi="Arial" w:cs="Arial"/>
          <w:sz w:val="18"/>
          <w:szCs w:val="18"/>
          <w:u w:val="single"/>
        </w:rPr>
        <w:t>tests d’arrachement de chevilles</w:t>
      </w:r>
      <w:r w:rsidRPr="00EB3935">
        <w:rPr>
          <w:rFonts w:ascii="Arial" w:eastAsia="Verdana" w:hAnsi="Arial" w:cs="Arial"/>
          <w:sz w:val="18"/>
          <w:szCs w:val="18"/>
        </w:rPr>
        <w:t xml:space="preserve"> dans</w:t>
      </w:r>
      <w:r w:rsidRPr="004B2145">
        <w:rPr>
          <w:rFonts w:ascii="Arial" w:eastAsia="Verdana" w:hAnsi="Arial" w:cs="Arial"/>
          <w:sz w:val="18"/>
          <w:szCs w:val="18"/>
        </w:rPr>
        <w:t xml:space="preserve"> le support afin de s’assurer qu’il peut supporter les efforts liés à la mise en œuvre du système.</w:t>
      </w:r>
    </w:p>
    <w:p w14:paraId="38D4C00F" w14:textId="77777777" w:rsidR="00E2652F" w:rsidRPr="004B2145" w:rsidRDefault="00E2652F" w:rsidP="00424414">
      <w:pPr>
        <w:pStyle w:val="Paragraphedeliste"/>
        <w:ind w:left="11"/>
        <w:jc w:val="both"/>
        <w:rPr>
          <w:rFonts w:ascii="Arial" w:eastAsia="Verdana" w:hAnsi="Arial" w:cs="Arial"/>
          <w:b/>
          <w:bCs/>
          <w:sz w:val="18"/>
          <w:szCs w:val="18"/>
          <w:u w:val="single"/>
        </w:rPr>
      </w:pPr>
    </w:p>
    <w:p w14:paraId="61A5EBBF" w14:textId="77777777" w:rsidR="00E2652F" w:rsidRPr="004B2145" w:rsidRDefault="00857E83" w:rsidP="003A0738">
      <w:pPr>
        <w:pStyle w:val="Paragraphedeliste"/>
        <w:numPr>
          <w:ilvl w:val="0"/>
          <w:numId w:val="7"/>
        </w:numPr>
        <w:jc w:val="both"/>
        <w:rPr>
          <w:rFonts w:ascii="Arial" w:eastAsia="Verdana" w:hAnsi="Arial" w:cs="Arial"/>
          <w:b/>
          <w:bCs/>
          <w:sz w:val="18"/>
          <w:szCs w:val="18"/>
          <w:u w:val="single"/>
        </w:rPr>
      </w:pPr>
      <w:r w:rsidRPr="004B2145">
        <w:rPr>
          <w:rFonts w:ascii="Arial" w:eastAsia="Verdana" w:hAnsi="Arial" w:cs="Arial"/>
          <w:sz w:val="18"/>
          <w:szCs w:val="18"/>
        </w:rPr>
        <w:t xml:space="preserve">La mise en œuvre de l’ossature choisie doit </w:t>
      </w:r>
      <w:r w:rsidRPr="00EB3935">
        <w:rPr>
          <w:rFonts w:ascii="Arial" w:eastAsia="Verdana" w:hAnsi="Arial" w:cs="Arial"/>
          <w:sz w:val="18"/>
          <w:szCs w:val="18"/>
          <w:u w:val="single"/>
        </w:rPr>
        <w:t>être justifiée par une note de calcul</w:t>
      </w:r>
      <w:r w:rsidRPr="00EB3935">
        <w:rPr>
          <w:rFonts w:ascii="Arial" w:eastAsia="Verdana" w:hAnsi="Arial" w:cs="Arial"/>
          <w:b/>
          <w:bCs/>
          <w:sz w:val="18"/>
          <w:szCs w:val="18"/>
        </w:rPr>
        <w:t>,</w:t>
      </w:r>
      <w:r w:rsidRPr="004B2145">
        <w:rPr>
          <w:rFonts w:ascii="Arial" w:eastAsia="Verdana" w:hAnsi="Arial" w:cs="Arial"/>
          <w:sz w:val="18"/>
          <w:szCs w:val="18"/>
        </w:rPr>
        <w:t xml:space="preserve"> fournie par l’entreprise de pose, éventuellement avec l’aide du fournisseur d’ossature.</w:t>
      </w:r>
    </w:p>
    <w:p w14:paraId="3551F8BF" w14:textId="77777777" w:rsidR="00E2652F" w:rsidRPr="004B2145" w:rsidRDefault="00E2652F" w:rsidP="00424414">
      <w:pPr>
        <w:pStyle w:val="Paragraphedeliste"/>
        <w:jc w:val="both"/>
        <w:rPr>
          <w:rFonts w:ascii="Arial" w:eastAsia="Verdana" w:hAnsi="Arial" w:cs="Arial"/>
          <w:sz w:val="18"/>
          <w:szCs w:val="18"/>
        </w:rPr>
      </w:pPr>
    </w:p>
    <w:p w14:paraId="6CC2BC1A" w14:textId="77777777" w:rsidR="00F479E3" w:rsidRPr="00F479E3" w:rsidRDefault="00857E83" w:rsidP="003A0738">
      <w:pPr>
        <w:pStyle w:val="Paragraphedeliste"/>
        <w:numPr>
          <w:ilvl w:val="0"/>
          <w:numId w:val="7"/>
        </w:numPr>
        <w:jc w:val="both"/>
        <w:rPr>
          <w:rFonts w:ascii="Arial" w:eastAsia="Verdana" w:hAnsi="Arial" w:cs="Arial"/>
          <w:b/>
          <w:bCs/>
          <w:sz w:val="18"/>
          <w:szCs w:val="18"/>
          <w:u w:val="single"/>
        </w:rPr>
      </w:pPr>
      <w:r w:rsidRPr="004B2145">
        <w:rPr>
          <w:rFonts w:ascii="Arial" w:eastAsia="Verdana" w:hAnsi="Arial" w:cs="Arial"/>
          <w:sz w:val="18"/>
          <w:szCs w:val="18"/>
        </w:rPr>
        <w:t xml:space="preserve">Les ossatures métalliques présentent une </w:t>
      </w:r>
      <w:r w:rsidRPr="00EB3935">
        <w:rPr>
          <w:rFonts w:ascii="Arial" w:eastAsia="Verdana" w:hAnsi="Arial" w:cs="Arial"/>
          <w:sz w:val="18"/>
          <w:szCs w:val="18"/>
          <w:u w:val="single"/>
        </w:rPr>
        <w:t>forte conductivité thermique</w:t>
      </w:r>
      <w:r w:rsidRPr="004B2145">
        <w:rPr>
          <w:rFonts w:ascii="Arial" w:eastAsia="Verdana" w:hAnsi="Arial" w:cs="Arial"/>
          <w:sz w:val="18"/>
          <w:szCs w:val="18"/>
        </w:rPr>
        <w:t xml:space="preserve">, ce qui peut entraîner l’apparition de </w:t>
      </w:r>
      <w:r w:rsidRPr="00EB3935">
        <w:rPr>
          <w:rFonts w:ascii="Arial" w:eastAsia="Verdana" w:hAnsi="Arial" w:cs="Arial"/>
          <w:sz w:val="18"/>
          <w:szCs w:val="18"/>
          <w:u w:val="single"/>
        </w:rPr>
        <w:t>spectres d’ossatures</w:t>
      </w:r>
      <w:r w:rsidRPr="004B2145">
        <w:rPr>
          <w:rFonts w:ascii="Arial" w:eastAsia="Verdana" w:hAnsi="Arial" w:cs="Arial"/>
          <w:sz w:val="18"/>
          <w:szCs w:val="18"/>
        </w:rPr>
        <w:t xml:space="preserve"> visibles sur les façades.</w:t>
      </w:r>
    </w:p>
    <w:p w14:paraId="7C1E950C" w14:textId="4043312F" w:rsidR="00857E83" w:rsidRPr="00F479E3" w:rsidRDefault="00857E83" w:rsidP="00F479E3">
      <w:pPr>
        <w:jc w:val="both"/>
        <w:rPr>
          <w:rFonts w:ascii="Arial" w:eastAsia="Verdana" w:hAnsi="Arial" w:cs="Arial"/>
          <w:b/>
          <w:bCs/>
          <w:sz w:val="18"/>
          <w:szCs w:val="18"/>
          <w:u w:val="single"/>
        </w:rPr>
      </w:pPr>
      <w:r w:rsidRPr="00F479E3">
        <w:rPr>
          <w:rFonts w:ascii="Arial" w:eastAsia="Verdana" w:hAnsi="Arial" w:cs="Arial"/>
          <w:sz w:val="18"/>
          <w:szCs w:val="18"/>
        </w:rPr>
        <w:br/>
        <w:t xml:space="preserve">Pour éviter ce phénomène, il est recommandé d’utiliser des </w:t>
      </w:r>
      <w:r w:rsidRPr="00F479E3">
        <w:rPr>
          <w:rFonts w:ascii="Arial" w:eastAsia="Verdana" w:hAnsi="Arial" w:cs="Arial"/>
          <w:b/>
          <w:bCs/>
          <w:sz w:val="18"/>
          <w:szCs w:val="18"/>
        </w:rPr>
        <w:t>bandes EPDM autocollantes StoVentro Tape EPDM</w:t>
      </w:r>
      <w:r w:rsidRPr="00F479E3">
        <w:rPr>
          <w:rFonts w:ascii="Arial" w:eastAsia="Verdana" w:hAnsi="Arial" w:cs="Arial"/>
          <w:sz w:val="18"/>
          <w:szCs w:val="18"/>
        </w:rPr>
        <w:t xml:space="preserve"> entre les ossatures métalliques et les plaques Ventec.</w:t>
      </w:r>
    </w:p>
    <w:p w14:paraId="6A61005F" w14:textId="77777777" w:rsidR="007D23B1" w:rsidRPr="004B2145" w:rsidRDefault="007D23B1" w:rsidP="00424414">
      <w:pPr>
        <w:jc w:val="both"/>
        <w:rPr>
          <w:rFonts w:ascii="Arial" w:eastAsia="Verdana" w:hAnsi="Arial" w:cs="Arial"/>
          <w:b/>
          <w:bCs/>
          <w:sz w:val="18"/>
          <w:szCs w:val="18"/>
          <w:u w:val="single"/>
        </w:rPr>
      </w:pPr>
    </w:p>
    <w:p w14:paraId="1315876F" w14:textId="03B82508" w:rsidR="00166D0A" w:rsidRPr="00166D0A" w:rsidRDefault="00166D0A" w:rsidP="00424414">
      <w:pPr>
        <w:ind w:left="-709"/>
        <w:jc w:val="both"/>
        <w:rPr>
          <w:rFonts w:ascii="Arial" w:eastAsia="Verdana" w:hAnsi="Arial" w:cs="Arial"/>
          <w:b/>
          <w:bCs/>
          <w:sz w:val="18"/>
          <w:szCs w:val="18"/>
          <w:u w:val="single"/>
        </w:rPr>
      </w:pPr>
      <w:r w:rsidRPr="00166D0A">
        <w:rPr>
          <w:rFonts w:ascii="Arial" w:eastAsia="Verdana" w:hAnsi="Arial" w:cs="Arial"/>
          <w:b/>
          <w:bCs/>
          <w:sz w:val="18"/>
          <w:szCs w:val="18"/>
          <w:u w:val="single"/>
        </w:rPr>
        <w:t>Possibilité de mise en œuvre d’un isolant en laine minérale</w:t>
      </w:r>
    </w:p>
    <w:p w14:paraId="68CE3F37" w14:textId="5097389E" w:rsidR="00483E20" w:rsidRPr="004B2145"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L’intégration d’un isolant en laine minérale</w:t>
      </w:r>
      <w:r w:rsidR="004E15BA" w:rsidRPr="004B2145">
        <w:rPr>
          <w:rFonts w:ascii="Arial" w:eastAsia="Verdana" w:hAnsi="Arial" w:cs="Arial"/>
          <w:sz w:val="18"/>
          <w:szCs w:val="18"/>
        </w:rPr>
        <w:t xml:space="preserve">, laine de roche </w:t>
      </w:r>
      <w:r w:rsidR="004E15BA" w:rsidRPr="004B2145">
        <w:rPr>
          <w:rFonts w:ascii="Arial" w:eastAsia="Verdana" w:hAnsi="Arial" w:cs="Arial"/>
          <w:b/>
          <w:bCs/>
          <w:sz w:val="18"/>
          <w:szCs w:val="18"/>
        </w:rPr>
        <w:t>Rockfaçade</w:t>
      </w:r>
      <w:r w:rsidR="004E15BA" w:rsidRPr="004B2145">
        <w:rPr>
          <w:rFonts w:ascii="Arial" w:eastAsia="Verdana" w:hAnsi="Arial" w:cs="Arial"/>
          <w:sz w:val="18"/>
          <w:szCs w:val="18"/>
        </w:rPr>
        <w:t xml:space="preserve"> ou laine de verr</w:t>
      </w:r>
      <w:r w:rsidR="000E4B20" w:rsidRPr="004B2145">
        <w:rPr>
          <w:rFonts w:ascii="Arial" w:eastAsia="Verdana" w:hAnsi="Arial" w:cs="Arial"/>
          <w:sz w:val="18"/>
          <w:szCs w:val="18"/>
        </w:rPr>
        <w:t xml:space="preserve">e </w:t>
      </w:r>
      <w:r w:rsidR="000E4B20" w:rsidRPr="004B2145">
        <w:rPr>
          <w:rFonts w:ascii="Arial" w:eastAsia="Verdana" w:hAnsi="Arial" w:cs="Arial"/>
          <w:b/>
          <w:bCs/>
          <w:sz w:val="18"/>
          <w:szCs w:val="18"/>
        </w:rPr>
        <w:t>Isofaçade</w:t>
      </w:r>
      <w:r w:rsidRPr="00166D0A">
        <w:rPr>
          <w:rFonts w:ascii="Arial" w:eastAsia="Verdana" w:hAnsi="Arial" w:cs="Arial"/>
          <w:sz w:val="18"/>
          <w:szCs w:val="18"/>
        </w:rPr>
        <w:t xml:space="preserve"> </w:t>
      </w:r>
      <w:r w:rsidR="00CA382B" w:rsidRPr="004B2145">
        <w:rPr>
          <w:rFonts w:ascii="Arial" w:eastAsia="Verdana" w:hAnsi="Arial" w:cs="Arial"/>
          <w:sz w:val="18"/>
          <w:szCs w:val="18"/>
        </w:rPr>
        <w:t xml:space="preserve">avec les </w:t>
      </w:r>
      <w:r w:rsidR="00CA382B" w:rsidRPr="004B2145">
        <w:rPr>
          <w:rFonts w:ascii="Arial" w:eastAsia="Verdana" w:hAnsi="Arial" w:cs="Arial"/>
          <w:b/>
          <w:bCs/>
          <w:sz w:val="18"/>
          <w:szCs w:val="18"/>
        </w:rPr>
        <w:t>Sto-Cheville DH</w:t>
      </w:r>
      <w:r w:rsidR="00CA382B" w:rsidRPr="004B2145">
        <w:rPr>
          <w:rFonts w:ascii="Arial" w:eastAsia="Verdana" w:hAnsi="Arial" w:cs="Arial"/>
          <w:sz w:val="18"/>
          <w:szCs w:val="18"/>
        </w:rPr>
        <w:t xml:space="preserve"> </w:t>
      </w:r>
      <w:r w:rsidRPr="00166D0A">
        <w:rPr>
          <w:rFonts w:ascii="Arial" w:eastAsia="Verdana" w:hAnsi="Arial" w:cs="Arial"/>
          <w:sz w:val="18"/>
          <w:szCs w:val="18"/>
        </w:rPr>
        <w:t>dans le système de bardage est possible, à condition de respecter les prescriptions techniques en vigueur.</w:t>
      </w:r>
    </w:p>
    <w:p w14:paraId="1CE9DAAB" w14:textId="77777777" w:rsidR="00483E20" w:rsidRPr="004B2145" w:rsidRDefault="00166D0A" w:rsidP="003A0738">
      <w:pPr>
        <w:pStyle w:val="Paragraphedeliste"/>
        <w:numPr>
          <w:ilvl w:val="0"/>
          <w:numId w:val="9"/>
        </w:numPr>
        <w:jc w:val="both"/>
        <w:rPr>
          <w:rFonts w:ascii="Arial" w:eastAsia="Verdana" w:hAnsi="Arial" w:cs="Arial"/>
          <w:sz w:val="18"/>
          <w:szCs w:val="18"/>
        </w:rPr>
      </w:pPr>
      <w:r w:rsidRPr="004B2145">
        <w:rPr>
          <w:rFonts w:ascii="Arial" w:eastAsia="Verdana" w:hAnsi="Arial" w:cs="Arial"/>
          <w:sz w:val="18"/>
          <w:szCs w:val="18"/>
        </w:rPr>
        <w:t xml:space="preserve">Pour une pose sur </w:t>
      </w:r>
      <w:r w:rsidRPr="004B2145">
        <w:rPr>
          <w:rFonts w:ascii="Arial" w:eastAsia="Verdana" w:hAnsi="Arial" w:cs="Arial"/>
          <w:b/>
          <w:bCs/>
          <w:sz w:val="18"/>
          <w:szCs w:val="18"/>
        </w:rPr>
        <w:t>ossature bois</w:t>
      </w:r>
      <w:r w:rsidRPr="004B2145">
        <w:rPr>
          <w:rFonts w:ascii="Arial" w:eastAsia="Verdana" w:hAnsi="Arial" w:cs="Arial"/>
          <w:sz w:val="18"/>
          <w:szCs w:val="18"/>
        </w:rPr>
        <w:t xml:space="preserve">, il convient de suivre les recommandations du </w:t>
      </w:r>
      <w:r w:rsidRPr="004B2145">
        <w:rPr>
          <w:rFonts w:ascii="Arial" w:eastAsia="Verdana" w:hAnsi="Arial" w:cs="Arial"/>
          <w:b/>
          <w:bCs/>
          <w:sz w:val="18"/>
          <w:szCs w:val="18"/>
        </w:rPr>
        <w:t>Cahier CSTB 3316</w:t>
      </w:r>
      <w:r w:rsidRPr="004B2145">
        <w:rPr>
          <w:rFonts w:ascii="Arial" w:eastAsia="Verdana" w:hAnsi="Arial" w:cs="Arial"/>
          <w:sz w:val="18"/>
          <w:szCs w:val="18"/>
        </w:rPr>
        <w:t>, qui détaille les règles générales de conception et de mise en œuvre de l’ossature bois et de l’isolation thermique des bardages rapportés.</w:t>
      </w:r>
    </w:p>
    <w:p w14:paraId="64A7196E" w14:textId="77777777" w:rsidR="00483E20" w:rsidRPr="004B2145" w:rsidRDefault="00483E20" w:rsidP="00424414">
      <w:pPr>
        <w:pStyle w:val="Paragraphedeliste"/>
        <w:ind w:left="11"/>
        <w:jc w:val="both"/>
        <w:rPr>
          <w:rFonts w:ascii="Arial" w:eastAsia="Verdana" w:hAnsi="Arial" w:cs="Arial"/>
          <w:sz w:val="18"/>
          <w:szCs w:val="18"/>
        </w:rPr>
      </w:pPr>
    </w:p>
    <w:p w14:paraId="2CBA4B5D" w14:textId="641F3966" w:rsidR="00166D0A" w:rsidRPr="004B2145" w:rsidRDefault="00166D0A" w:rsidP="003A0738">
      <w:pPr>
        <w:pStyle w:val="Paragraphedeliste"/>
        <w:numPr>
          <w:ilvl w:val="0"/>
          <w:numId w:val="9"/>
        </w:numPr>
        <w:jc w:val="both"/>
        <w:rPr>
          <w:rFonts w:ascii="Arial" w:eastAsia="Verdana" w:hAnsi="Arial" w:cs="Arial"/>
          <w:sz w:val="18"/>
          <w:szCs w:val="18"/>
        </w:rPr>
      </w:pPr>
      <w:r w:rsidRPr="004B2145">
        <w:rPr>
          <w:rFonts w:ascii="Arial" w:eastAsia="Verdana" w:hAnsi="Arial" w:cs="Arial"/>
          <w:sz w:val="18"/>
          <w:szCs w:val="18"/>
        </w:rPr>
        <w:t xml:space="preserve">Pour une pose sur </w:t>
      </w:r>
      <w:r w:rsidRPr="004B2145">
        <w:rPr>
          <w:rFonts w:ascii="Arial" w:eastAsia="Verdana" w:hAnsi="Arial" w:cs="Arial"/>
          <w:b/>
          <w:bCs/>
          <w:sz w:val="18"/>
          <w:szCs w:val="18"/>
        </w:rPr>
        <w:t>ossature métallique</w:t>
      </w:r>
      <w:r w:rsidRPr="004B2145">
        <w:rPr>
          <w:rFonts w:ascii="Arial" w:eastAsia="Verdana" w:hAnsi="Arial" w:cs="Arial"/>
          <w:sz w:val="18"/>
          <w:szCs w:val="18"/>
        </w:rPr>
        <w:t xml:space="preserve">, il faut se référer au </w:t>
      </w:r>
      <w:r w:rsidRPr="004B2145">
        <w:rPr>
          <w:rFonts w:ascii="Arial" w:eastAsia="Verdana" w:hAnsi="Arial" w:cs="Arial"/>
          <w:b/>
          <w:bCs/>
          <w:sz w:val="18"/>
          <w:szCs w:val="18"/>
        </w:rPr>
        <w:t>Cahier CSTB 3194</w:t>
      </w:r>
      <w:r w:rsidRPr="004B2145">
        <w:rPr>
          <w:rFonts w:ascii="Arial" w:eastAsia="Verdana" w:hAnsi="Arial" w:cs="Arial"/>
          <w:sz w:val="18"/>
          <w:szCs w:val="18"/>
        </w:rPr>
        <w:t>, qui encadre les mêmes principes pour les structures métalliques.</w:t>
      </w:r>
    </w:p>
    <w:p w14:paraId="3FDA08ED" w14:textId="77777777" w:rsidR="001E08D4" w:rsidRPr="004B2145" w:rsidRDefault="001E08D4" w:rsidP="00424414">
      <w:pPr>
        <w:jc w:val="both"/>
        <w:rPr>
          <w:rFonts w:ascii="Arial" w:eastAsia="Verdana" w:hAnsi="Arial" w:cs="Arial"/>
          <w:sz w:val="18"/>
          <w:szCs w:val="18"/>
        </w:rPr>
      </w:pPr>
    </w:p>
    <w:p w14:paraId="01E9F6F2" w14:textId="77777777" w:rsidR="00166D0A" w:rsidRPr="004B2145"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Ces documents garantissent la conformité réglementaire et la performance thermique du système.</w:t>
      </w:r>
    </w:p>
    <w:p w14:paraId="36185A12" w14:textId="77777777" w:rsidR="0039632C" w:rsidRPr="004B2145" w:rsidRDefault="0039632C" w:rsidP="00424414">
      <w:pPr>
        <w:ind w:left="-709"/>
        <w:jc w:val="both"/>
        <w:rPr>
          <w:rFonts w:ascii="Arial" w:eastAsia="Verdana" w:hAnsi="Arial" w:cs="Arial"/>
          <w:sz w:val="18"/>
          <w:szCs w:val="18"/>
        </w:rPr>
      </w:pPr>
    </w:p>
    <w:p w14:paraId="0569D44F" w14:textId="2A849C75" w:rsidR="00166D0A" w:rsidRPr="00166D0A" w:rsidRDefault="00166D0A" w:rsidP="00424414">
      <w:pPr>
        <w:ind w:left="-709"/>
        <w:jc w:val="both"/>
        <w:rPr>
          <w:rFonts w:ascii="Arial" w:eastAsia="Verdana" w:hAnsi="Arial" w:cs="Arial"/>
          <w:b/>
          <w:bCs/>
          <w:sz w:val="18"/>
          <w:szCs w:val="18"/>
          <w:u w:val="single"/>
        </w:rPr>
      </w:pPr>
      <w:r w:rsidRPr="00166D0A">
        <w:rPr>
          <w:rFonts w:ascii="Arial" w:eastAsia="Verdana" w:hAnsi="Arial" w:cs="Arial"/>
          <w:b/>
          <w:bCs/>
          <w:sz w:val="18"/>
          <w:szCs w:val="18"/>
          <w:u w:val="single"/>
        </w:rPr>
        <w:t>Fixation des plaques StoVentec</w:t>
      </w:r>
    </w:p>
    <w:p w14:paraId="48028DDE" w14:textId="77777777" w:rsidR="00166D0A" w:rsidRPr="004B2145"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Les panneaux du système StoVentec peuvent être fixés soit par vissage, soit par agrafage, en fonction des valeurs de dépression au vent spécifiées dans l’Avis Technique du système.</w:t>
      </w:r>
    </w:p>
    <w:p w14:paraId="5F8B58EE" w14:textId="77777777" w:rsidR="00483E20" w:rsidRPr="00166D0A" w:rsidRDefault="00483E20" w:rsidP="00424414">
      <w:pPr>
        <w:ind w:left="-709"/>
        <w:jc w:val="both"/>
        <w:rPr>
          <w:rFonts w:ascii="Arial" w:eastAsia="Verdana" w:hAnsi="Arial" w:cs="Arial"/>
          <w:sz w:val="18"/>
          <w:szCs w:val="18"/>
        </w:rPr>
      </w:pPr>
    </w:p>
    <w:p w14:paraId="2E6D9FF9" w14:textId="77777777" w:rsidR="00483E20" w:rsidRPr="004B2145"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Lors de la fixation, il est impératif de respecter les distances minimales suivantes par rapport aux bords des panneaux :</w:t>
      </w:r>
    </w:p>
    <w:p w14:paraId="679A361E" w14:textId="77777777" w:rsidR="00483E20" w:rsidRPr="004B2145" w:rsidRDefault="00166D0A" w:rsidP="003A0738">
      <w:pPr>
        <w:pStyle w:val="Paragraphedeliste"/>
        <w:numPr>
          <w:ilvl w:val="0"/>
          <w:numId w:val="10"/>
        </w:numPr>
        <w:jc w:val="both"/>
        <w:rPr>
          <w:rFonts w:ascii="Arial" w:eastAsia="Verdana" w:hAnsi="Arial" w:cs="Arial"/>
          <w:sz w:val="18"/>
          <w:szCs w:val="18"/>
        </w:rPr>
      </w:pPr>
      <w:r w:rsidRPr="004B2145">
        <w:rPr>
          <w:rFonts w:ascii="Arial" w:eastAsia="Verdana" w:hAnsi="Arial" w:cs="Arial"/>
          <w:sz w:val="18"/>
          <w:szCs w:val="18"/>
        </w:rPr>
        <w:t>37 mm en sens vertical</w:t>
      </w:r>
    </w:p>
    <w:p w14:paraId="2AC9BBA1" w14:textId="003AB764" w:rsidR="00166D0A" w:rsidRPr="004B2145" w:rsidRDefault="00166D0A" w:rsidP="003A0738">
      <w:pPr>
        <w:pStyle w:val="Paragraphedeliste"/>
        <w:numPr>
          <w:ilvl w:val="0"/>
          <w:numId w:val="10"/>
        </w:numPr>
        <w:jc w:val="both"/>
        <w:rPr>
          <w:rFonts w:ascii="Arial" w:eastAsia="Verdana" w:hAnsi="Arial" w:cs="Arial"/>
          <w:sz w:val="18"/>
          <w:szCs w:val="18"/>
        </w:rPr>
      </w:pPr>
      <w:r w:rsidRPr="004B2145">
        <w:rPr>
          <w:rFonts w:ascii="Arial" w:eastAsia="Verdana" w:hAnsi="Arial" w:cs="Arial"/>
          <w:sz w:val="18"/>
          <w:szCs w:val="18"/>
        </w:rPr>
        <w:t>15 mm en sens horizontal</w:t>
      </w:r>
    </w:p>
    <w:p w14:paraId="00B4C27F" w14:textId="77777777" w:rsidR="00483E20" w:rsidRPr="004B2145" w:rsidRDefault="00483E20" w:rsidP="00424414">
      <w:pPr>
        <w:pStyle w:val="Paragraphedeliste"/>
        <w:ind w:left="11"/>
        <w:jc w:val="both"/>
        <w:rPr>
          <w:rFonts w:ascii="Arial" w:eastAsia="Verdana" w:hAnsi="Arial" w:cs="Arial"/>
          <w:sz w:val="18"/>
          <w:szCs w:val="18"/>
        </w:rPr>
      </w:pPr>
    </w:p>
    <w:p w14:paraId="08D702D1" w14:textId="41C8D09A" w:rsidR="00483E20" w:rsidRPr="004B2145" w:rsidRDefault="00166D0A" w:rsidP="00424414">
      <w:pPr>
        <w:ind w:left="-709"/>
        <w:jc w:val="both"/>
        <w:rPr>
          <w:rFonts w:ascii="Arial" w:eastAsia="Verdana" w:hAnsi="Arial" w:cs="Arial"/>
          <w:b/>
          <w:bCs/>
          <w:sz w:val="18"/>
          <w:szCs w:val="18"/>
          <w:u w:val="single"/>
        </w:rPr>
      </w:pPr>
      <w:r w:rsidRPr="00166D0A">
        <w:rPr>
          <w:rFonts w:ascii="Arial" w:eastAsia="Verdana" w:hAnsi="Arial" w:cs="Arial"/>
          <w:b/>
          <w:bCs/>
          <w:sz w:val="18"/>
          <w:szCs w:val="18"/>
          <w:u w:val="single"/>
        </w:rPr>
        <w:lastRenderedPageBreak/>
        <w:t>Entraxe des fixations</w:t>
      </w:r>
      <w:r w:rsidR="00483E20" w:rsidRPr="004B2145">
        <w:rPr>
          <w:rFonts w:ascii="Arial" w:eastAsia="Verdana" w:hAnsi="Arial" w:cs="Arial"/>
          <w:b/>
          <w:bCs/>
          <w:sz w:val="18"/>
          <w:szCs w:val="18"/>
          <w:u w:val="single"/>
        </w:rPr>
        <w:t> :</w:t>
      </w:r>
    </w:p>
    <w:p w14:paraId="7609166F" w14:textId="77777777" w:rsidR="00483E20" w:rsidRPr="004B2145" w:rsidRDefault="00166D0A" w:rsidP="003A0738">
      <w:pPr>
        <w:pStyle w:val="Paragraphedeliste"/>
        <w:numPr>
          <w:ilvl w:val="0"/>
          <w:numId w:val="11"/>
        </w:numPr>
        <w:jc w:val="both"/>
        <w:rPr>
          <w:rFonts w:ascii="Arial" w:eastAsia="Verdana" w:hAnsi="Arial" w:cs="Arial"/>
          <w:b/>
          <w:bCs/>
          <w:sz w:val="18"/>
          <w:szCs w:val="18"/>
        </w:rPr>
      </w:pPr>
      <w:r w:rsidRPr="004B2145">
        <w:rPr>
          <w:rFonts w:ascii="Arial" w:eastAsia="Verdana" w:hAnsi="Arial" w:cs="Arial"/>
          <w:b/>
          <w:bCs/>
          <w:sz w:val="18"/>
          <w:szCs w:val="18"/>
        </w:rPr>
        <w:t>Par vissage</w:t>
      </w:r>
      <w:r w:rsidRPr="004B2145">
        <w:rPr>
          <w:rFonts w:ascii="Arial" w:eastAsia="Verdana" w:hAnsi="Arial" w:cs="Arial"/>
          <w:sz w:val="18"/>
          <w:szCs w:val="18"/>
        </w:rPr>
        <w:t xml:space="preserve"> :</w:t>
      </w:r>
    </w:p>
    <w:p w14:paraId="7A2E2E95" w14:textId="77777777" w:rsidR="00483E20" w:rsidRPr="004B2145" w:rsidRDefault="00166D0A" w:rsidP="003A0738">
      <w:pPr>
        <w:pStyle w:val="Paragraphedeliste"/>
        <w:numPr>
          <w:ilvl w:val="1"/>
          <w:numId w:val="11"/>
        </w:numPr>
        <w:jc w:val="both"/>
        <w:rPr>
          <w:rFonts w:ascii="Arial" w:eastAsia="Verdana" w:hAnsi="Arial" w:cs="Arial"/>
          <w:b/>
          <w:bCs/>
          <w:sz w:val="18"/>
          <w:szCs w:val="18"/>
        </w:rPr>
      </w:pPr>
      <w:r w:rsidRPr="004B2145">
        <w:rPr>
          <w:rFonts w:ascii="Arial" w:eastAsia="Verdana" w:hAnsi="Arial" w:cs="Arial"/>
          <w:sz w:val="18"/>
          <w:szCs w:val="18"/>
        </w:rPr>
        <w:t xml:space="preserve">Si l’ossature a un entraxe de </w:t>
      </w:r>
      <w:r w:rsidRPr="004B2145">
        <w:rPr>
          <w:rFonts w:ascii="Arial" w:eastAsia="Verdana" w:hAnsi="Arial" w:cs="Arial"/>
          <w:b/>
          <w:bCs/>
          <w:sz w:val="18"/>
          <w:szCs w:val="18"/>
        </w:rPr>
        <w:t>400 mm</w:t>
      </w:r>
      <w:r w:rsidRPr="004B2145">
        <w:rPr>
          <w:rFonts w:ascii="Arial" w:eastAsia="Verdana" w:hAnsi="Arial" w:cs="Arial"/>
          <w:sz w:val="18"/>
          <w:szCs w:val="18"/>
        </w:rPr>
        <w:t>, les fixations doivent être adaptées aux dépressions maximales admissibles.</w:t>
      </w:r>
    </w:p>
    <w:p w14:paraId="15F6E7CA" w14:textId="3C26E25C" w:rsidR="001F50EF" w:rsidRPr="004B2145" w:rsidRDefault="001F50EF" w:rsidP="00100CE1">
      <w:pPr>
        <w:jc w:val="center"/>
        <w:rPr>
          <w:rFonts w:ascii="Arial" w:eastAsia="Verdana" w:hAnsi="Arial" w:cs="Arial"/>
          <w:b/>
          <w:bCs/>
          <w:sz w:val="18"/>
          <w:szCs w:val="18"/>
        </w:rPr>
      </w:pPr>
      <w:r w:rsidRPr="004B2145">
        <w:rPr>
          <w:rFonts w:ascii="Arial" w:eastAsia="Verdana" w:hAnsi="Arial" w:cs="Arial"/>
          <w:noProof/>
          <w:sz w:val="18"/>
          <w:szCs w:val="18"/>
        </w:rPr>
        <w:drawing>
          <wp:inline distT="0" distB="0" distL="0" distR="0" wp14:anchorId="3AC6C32E" wp14:editId="5192D0FD">
            <wp:extent cx="4960800" cy="450000"/>
            <wp:effectExtent l="0" t="0" r="0" b="7620"/>
            <wp:docPr id="100053" name="Imag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
                    <pic:cNvPicPr>
                      <a:picLocks noChangeAspect="1"/>
                    </pic:cNvPicPr>
                  </pic:nvPicPr>
                  <pic:blipFill>
                    <a:blip r:embed="rId12"/>
                    <a:stretch>
                      <a:fillRect/>
                    </a:stretch>
                  </pic:blipFill>
                  <pic:spPr>
                    <a:xfrm>
                      <a:off x="0" y="0"/>
                      <a:ext cx="4960800" cy="450000"/>
                    </a:xfrm>
                    <a:prstGeom prst="rect">
                      <a:avLst/>
                    </a:prstGeom>
                  </pic:spPr>
                </pic:pic>
              </a:graphicData>
            </a:graphic>
          </wp:inline>
        </w:drawing>
      </w:r>
    </w:p>
    <w:p w14:paraId="0D80A243" w14:textId="77777777" w:rsidR="00D72AAA" w:rsidRPr="004B2145" w:rsidRDefault="00D72AAA" w:rsidP="00424414">
      <w:pPr>
        <w:jc w:val="both"/>
        <w:rPr>
          <w:rFonts w:ascii="Arial" w:eastAsia="Verdana" w:hAnsi="Arial" w:cs="Arial"/>
          <w:b/>
          <w:bCs/>
          <w:sz w:val="18"/>
          <w:szCs w:val="18"/>
        </w:rPr>
      </w:pPr>
    </w:p>
    <w:p w14:paraId="5E3E296E" w14:textId="4DA2D0B9" w:rsidR="00166D0A" w:rsidRPr="004B2145" w:rsidRDefault="00166D0A" w:rsidP="003A0738">
      <w:pPr>
        <w:pStyle w:val="Paragraphedeliste"/>
        <w:numPr>
          <w:ilvl w:val="1"/>
          <w:numId w:val="11"/>
        </w:numPr>
        <w:jc w:val="both"/>
        <w:rPr>
          <w:rFonts w:ascii="Arial" w:eastAsia="Verdana" w:hAnsi="Arial" w:cs="Arial"/>
          <w:b/>
          <w:bCs/>
          <w:sz w:val="18"/>
          <w:szCs w:val="18"/>
        </w:rPr>
      </w:pPr>
      <w:r w:rsidRPr="004B2145">
        <w:rPr>
          <w:rFonts w:ascii="Arial" w:eastAsia="Verdana" w:hAnsi="Arial" w:cs="Arial"/>
          <w:sz w:val="18"/>
          <w:szCs w:val="18"/>
        </w:rPr>
        <w:t xml:space="preserve">Si l’ossature a un entraxe de </w:t>
      </w:r>
      <w:r w:rsidRPr="004B2145">
        <w:rPr>
          <w:rFonts w:ascii="Arial" w:eastAsia="Verdana" w:hAnsi="Arial" w:cs="Arial"/>
          <w:b/>
          <w:bCs/>
          <w:sz w:val="18"/>
          <w:szCs w:val="18"/>
        </w:rPr>
        <w:t>600 mm</w:t>
      </w:r>
      <w:r w:rsidRPr="004B2145">
        <w:rPr>
          <w:rFonts w:ascii="Arial" w:eastAsia="Verdana" w:hAnsi="Arial" w:cs="Arial"/>
          <w:sz w:val="18"/>
          <w:szCs w:val="18"/>
        </w:rPr>
        <w:t>, les mêmes précautions s’appliquent.</w:t>
      </w:r>
    </w:p>
    <w:p w14:paraId="6A070463" w14:textId="7DBFD390" w:rsidR="009B4170" w:rsidRPr="004B2145" w:rsidRDefault="00115EE7" w:rsidP="00100CE1">
      <w:pPr>
        <w:jc w:val="center"/>
        <w:rPr>
          <w:rFonts w:ascii="Arial" w:eastAsia="Verdana" w:hAnsi="Arial" w:cs="Arial"/>
          <w:b/>
          <w:bCs/>
          <w:sz w:val="18"/>
          <w:szCs w:val="18"/>
        </w:rPr>
      </w:pPr>
      <w:r w:rsidRPr="004B2145">
        <w:rPr>
          <w:rFonts w:ascii="Arial" w:eastAsia="Verdana" w:hAnsi="Arial" w:cs="Arial"/>
          <w:noProof/>
          <w:sz w:val="18"/>
          <w:szCs w:val="18"/>
        </w:rPr>
        <w:drawing>
          <wp:inline distT="0" distB="0" distL="0" distR="0" wp14:anchorId="432431C6" wp14:editId="0868527B">
            <wp:extent cx="4982400" cy="586800"/>
            <wp:effectExtent l="0" t="0" r="8890" b="3810"/>
            <wp:docPr id="100055" name="Imag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r:embed="rId13"/>
                    <a:stretch>
                      <a:fillRect/>
                    </a:stretch>
                  </pic:blipFill>
                  <pic:spPr>
                    <a:xfrm>
                      <a:off x="0" y="0"/>
                      <a:ext cx="4982400" cy="586800"/>
                    </a:xfrm>
                    <a:prstGeom prst="rect">
                      <a:avLst/>
                    </a:prstGeom>
                  </pic:spPr>
                </pic:pic>
              </a:graphicData>
            </a:graphic>
          </wp:inline>
        </w:drawing>
      </w:r>
    </w:p>
    <w:p w14:paraId="421BBE57" w14:textId="77777777" w:rsidR="00D72AAA" w:rsidRPr="004B2145" w:rsidRDefault="00D72AAA" w:rsidP="00424414">
      <w:pPr>
        <w:jc w:val="both"/>
        <w:rPr>
          <w:rFonts w:ascii="Arial" w:eastAsia="Verdana" w:hAnsi="Arial" w:cs="Arial"/>
          <w:b/>
          <w:bCs/>
          <w:sz w:val="18"/>
          <w:szCs w:val="18"/>
        </w:rPr>
      </w:pPr>
    </w:p>
    <w:p w14:paraId="3CB1E551" w14:textId="2373F1BD" w:rsidR="00483E20" w:rsidRPr="004B2145" w:rsidRDefault="00166D0A" w:rsidP="003A0738">
      <w:pPr>
        <w:pStyle w:val="Paragraphedeliste"/>
        <w:numPr>
          <w:ilvl w:val="0"/>
          <w:numId w:val="11"/>
        </w:numPr>
        <w:jc w:val="both"/>
        <w:rPr>
          <w:rFonts w:ascii="Arial" w:eastAsia="Verdana" w:hAnsi="Arial" w:cs="Arial"/>
          <w:b/>
          <w:bCs/>
          <w:sz w:val="18"/>
          <w:szCs w:val="18"/>
        </w:rPr>
      </w:pPr>
      <w:r w:rsidRPr="004B2145">
        <w:rPr>
          <w:rFonts w:ascii="Arial" w:eastAsia="Verdana" w:hAnsi="Arial" w:cs="Arial"/>
          <w:b/>
          <w:bCs/>
          <w:sz w:val="18"/>
          <w:szCs w:val="18"/>
        </w:rPr>
        <w:t>Par agrafage</w:t>
      </w:r>
      <w:r w:rsidR="007404E8">
        <w:rPr>
          <w:rFonts w:ascii="Arial" w:eastAsia="Verdana" w:hAnsi="Arial" w:cs="Arial"/>
          <w:b/>
          <w:bCs/>
          <w:sz w:val="18"/>
          <w:szCs w:val="18"/>
        </w:rPr>
        <w:t xml:space="preserve"> (uniquement sur ossature bois)</w:t>
      </w:r>
      <w:r w:rsidRPr="004B2145">
        <w:rPr>
          <w:rFonts w:ascii="Arial" w:eastAsia="Verdana" w:hAnsi="Arial" w:cs="Arial"/>
          <w:sz w:val="18"/>
          <w:szCs w:val="18"/>
        </w:rPr>
        <w:t xml:space="preserve"> :</w:t>
      </w:r>
    </w:p>
    <w:p w14:paraId="4A9B6F99" w14:textId="79689891" w:rsidR="00166D0A" w:rsidRPr="004B2145" w:rsidRDefault="00166D0A" w:rsidP="003A0738">
      <w:pPr>
        <w:pStyle w:val="Paragraphedeliste"/>
        <w:numPr>
          <w:ilvl w:val="1"/>
          <w:numId w:val="11"/>
        </w:numPr>
        <w:jc w:val="both"/>
        <w:rPr>
          <w:rFonts w:ascii="Arial" w:eastAsia="Verdana" w:hAnsi="Arial" w:cs="Arial"/>
          <w:b/>
          <w:bCs/>
          <w:sz w:val="18"/>
          <w:szCs w:val="18"/>
        </w:rPr>
      </w:pPr>
      <w:r w:rsidRPr="004B2145">
        <w:rPr>
          <w:rFonts w:ascii="Arial" w:eastAsia="Verdana" w:hAnsi="Arial" w:cs="Arial"/>
          <w:sz w:val="18"/>
          <w:szCs w:val="18"/>
        </w:rPr>
        <w:t>L’entraxe des fixations doit également être défini selon les valeurs de dépression maximales, conformément à l’Avis Technique.</w:t>
      </w:r>
    </w:p>
    <w:p w14:paraId="53516EC8" w14:textId="737149A0" w:rsidR="003C4190" w:rsidRPr="004B2145" w:rsidRDefault="003C4190" w:rsidP="00100CE1">
      <w:pPr>
        <w:jc w:val="center"/>
        <w:rPr>
          <w:rFonts w:ascii="Arial" w:eastAsia="Verdana" w:hAnsi="Arial" w:cs="Arial"/>
          <w:b/>
          <w:bCs/>
          <w:sz w:val="18"/>
          <w:szCs w:val="18"/>
        </w:rPr>
      </w:pPr>
      <w:r w:rsidRPr="004B2145">
        <w:rPr>
          <w:rFonts w:ascii="Arial" w:eastAsia="Verdana" w:hAnsi="Arial" w:cs="Arial"/>
          <w:noProof/>
          <w:sz w:val="18"/>
          <w:szCs w:val="18"/>
        </w:rPr>
        <w:drawing>
          <wp:inline distT="0" distB="0" distL="0" distR="0" wp14:anchorId="5C227E6D" wp14:editId="04CBB78C">
            <wp:extent cx="4960620" cy="460629"/>
            <wp:effectExtent l="0" t="0" r="0" b="0"/>
            <wp:docPr id="100057" name="Imag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r:embed="rId14"/>
                    <a:stretch>
                      <a:fillRect/>
                    </a:stretch>
                  </pic:blipFill>
                  <pic:spPr>
                    <a:xfrm>
                      <a:off x="0" y="0"/>
                      <a:ext cx="4989659" cy="463325"/>
                    </a:xfrm>
                    <a:prstGeom prst="rect">
                      <a:avLst/>
                    </a:prstGeom>
                  </pic:spPr>
                </pic:pic>
              </a:graphicData>
            </a:graphic>
          </wp:inline>
        </w:drawing>
      </w:r>
    </w:p>
    <w:p w14:paraId="4815303A" w14:textId="77777777" w:rsidR="00166D0A" w:rsidRPr="00166D0A" w:rsidRDefault="00166D0A" w:rsidP="00424414">
      <w:pPr>
        <w:ind w:left="-709"/>
        <w:jc w:val="both"/>
        <w:rPr>
          <w:rFonts w:ascii="Arial" w:eastAsia="Verdana" w:hAnsi="Arial" w:cs="Arial"/>
          <w:sz w:val="18"/>
          <w:szCs w:val="18"/>
        </w:rPr>
      </w:pPr>
      <w:r w:rsidRPr="00166D0A">
        <w:rPr>
          <w:rFonts w:ascii="Arial" w:eastAsia="Verdana" w:hAnsi="Arial" w:cs="Arial"/>
          <w:sz w:val="18"/>
          <w:szCs w:val="18"/>
        </w:rPr>
        <w:t>Ces règles assurent la stabilité mécanique du bardage et sa résistance aux sollicitations climatiques.</w:t>
      </w:r>
    </w:p>
    <w:p w14:paraId="22CEFE4B" w14:textId="77777777" w:rsidR="00404A3D" w:rsidRDefault="00404A3D" w:rsidP="00424414">
      <w:pPr>
        <w:ind w:left="-709"/>
        <w:jc w:val="both"/>
        <w:rPr>
          <w:rFonts w:ascii="Arial" w:eastAsia="Verdana" w:hAnsi="Arial" w:cs="Arial"/>
          <w:b/>
          <w:bCs/>
          <w:sz w:val="18"/>
          <w:szCs w:val="18"/>
          <w:u w:val="single"/>
        </w:rPr>
      </w:pPr>
    </w:p>
    <w:p w14:paraId="7CC8A14B" w14:textId="46FAE925" w:rsidR="006240C1" w:rsidRPr="006240C1" w:rsidRDefault="006240C1" w:rsidP="00424414">
      <w:pPr>
        <w:ind w:left="-709"/>
        <w:jc w:val="both"/>
        <w:rPr>
          <w:rFonts w:ascii="Arial" w:eastAsia="Verdana" w:hAnsi="Arial" w:cs="Arial"/>
          <w:b/>
          <w:bCs/>
          <w:sz w:val="18"/>
          <w:szCs w:val="18"/>
          <w:u w:val="single"/>
        </w:rPr>
      </w:pPr>
      <w:r w:rsidRPr="006240C1">
        <w:rPr>
          <w:rFonts w:ascii="Arial" w:eastAsia="Verdana" w:hAnsi="Arial" w:cs="Arial"/>
          <w:b/>
          <w:bCs/>
          <w:sz w:val="18"/>
          <w:szCs w:val="18"/>
          <w:u w:val="single"/>
        </w:rPr>
        <w:t>Traitement des joints de fractionnement</w:t>
      </w:r>
    </w:p>
    <w:p w14:paraId="37E0BD4C" w14:textId="77777777" w:rsidR="006240C1" w:rsidRPr="006240C1" w:rsidRDefault="006240C1" w:rsidP="00424414">
      <w:pPr>
        <w:ind w:left="-709"/>
        <w:jc w:val="both"/>
        <w:rPr>
          <w:rFonts w:ascii="Arial" w:eastAsia="Verdana" w:hAnsi="Arial" w:cs="Arial"/>
          <w:sz w:val="18"/>
          <w:szCs w:val="18"/>
        </w:rPr>
      </w:pPr>
      <w:r w:rsidRPr="006240C1">
        <w:rPr>
          <w:rFonts w:ascii="Arial" w:eastAsia="Verdana" w:hAnsi="Arial" w:cs="Arial"/>
          <w:sz w:val="18"/>
          <w:szCs w:val="18"/>
        </w:rPr>
        <w:t>Afin d’assurer la durabilité et la stabilité du système de bardage, il est nécessaire de prévoir des joints de fractionnement :</w:t>
      </w:r>
    </w:p>
    <w:p w14:paraId="43CADA9C" w14:textId="6AB616A2" w:rsidR="006240C1" w:rsidRPr="006240C1" w:rsidRDefault="006240C1" w:rsidP="003A0738">
      <w:pPr>
        <w:numPr>
          <w:ilvl w:val="0"/>
          <w:numId w:val="12"/>
        </w:numPr>
        <w:jc w:val="both"/>
        <w:rPr>
          <w:rFonts w:ascii="Arial" w:eastAsia="Verdana" w:hAnsi="Arial" w:cs="Arial"/>
          <w:sz w:val="18"/>
          <w:szCs w:val="18"/>
        </w:rPr>
      </w:pPr>
      <w:r w:rsidRPr="006240C1">
        <w:rPr>
          <w:rFonts w:ascii="Arial" w:eastAsia="Verdana" w:hAnsi="Arial" w:cs="Arial"/>
          <w:sz w:val="18"/>
          <w:szCs w:val="18"/>
        </w:rPr>
        <w:t xml:space="preserve">Un joint horizontal doit être réalisé tous les </w:t>
      </w:r>
      <w:r w:rsidR="00D85DAE">
        <w:rPr>
          <w:rFonts w:ascii="Arial" w:eastAsia="Verdana" w:hAnsi="Arial" w:cs="Arial"/>
          <w:sz w:val="18"/>
          <w:szCs w:val="18"/>
        </w:rPr>
        <w:t>6</w:t>
      </w:r>
      <w:r w:rsidRPr="006240C1">
        <w:rPr>
          <w:rFonts w:ascii="Arial" w:eastAsia="Verdana" w:hAnsi="Arial" w:cs="Arial"/>
          <w:sz w:val="18"/>
          <w:szCs w:val="18"/>
        </w:rPr>
        <w:t xml:space="preserve"> mètres.</w:t>
      </w:r>
    </w:p>
    <w:p w14:paraId="58316FE2" w14:textId="5CCEB576" w:rsidR="006240C1" w:rsidRPr="006240C1" w:rsidRDefault="006240C1" w:rsidP="003A0738">
      <w:pPr>
        <w:numPr>
          <w:ilvl w:val="0"/>
          <w:numId w:val="12"/>
        </w:numPr>
        <w:jc w:val="both"/>
        <w:rPr>
          <w:rFonts w:ascii="Arial" w:eastAsia="Verdana" w:hAnsi="Arial" w:cs="Arial"/>
          <w:sz w:val="18"/>
          <w:szCs w:val="18"/>
        </w:rPr>
      </w:pPr>
      <w:r w:rsidRPr="006240C1">
        <w:rPr>
          <w:rFonts w:ascii="Arial" w:eastAsia="Verdana" w:hAnsi="Arial" w:cs="Arial"/>
          <w:sz w:val="18"/>
          <w:szCs w:val="18"/>
        </w:rPr>
        <w:t xml:space="preserve">Un joint vertical doit être prévu tous les </w:t>
      </w:r>
      <w:r w:rsidR="00D85DAE">
        <w:rPr>
          <w:rFonts w:ascii="Arial" w:eastAsia="Verdana" w:hAnsi="Arial" w:cs="Arial"/>
          <w:sz w:val="18"/>
          <w:szCs w:val="18"/>
        </w:rPr>
        <w:t>10</w:t>
      </w:r>
      <w:r w:rsidRPr="006240C1">
        <w:rPr>
          <w:rFonts w:ascii="Arial" w:eastAsia="Verdana" w:hAnsi="Arial" w:cs="Arial"/>
          <w:sz w:val="18"/>
          <w:szCs w:val="18"/>
        </w:rPr>
        <w:t xml:space="preserve"> mètres.</w:t>
      </w:r>
    </w:p>
    <w:p w14:paraId="20D31A0A" w14:textId="77777777" w:rsidR="00C747D3" w:rsidRPr="004B2145" w:rsidRDefault="00C747D3" w:rsidP="00424414">
      <w:pPr>
        <w:ind w:left="-709"/>
        <w:jc w:val="both"/>
        <w:rPr>
          <w:rFonts w:ascii="Arial" w:eastAsia="Verdana" w:hAnsi="Arial" w:cs="Arial"/>
          <w:sz w:val="18"/>
          <w:szCs w:val="18"/>
        </w:rPr>
      </w:pPr>
    </w:p>
    <w:p w14:paraId="7B9E0970" w14:textId="3E5D6AB3" w:rsidR="006240C1" w:rsidRPr="006240C1" w:rsidRDefault="006240C1" w:rsidP="00424414">
      <w:pPr>
        <w:ind w:left="-709"/>
        <w:jc w:val="both"/>
        <w:rPr>
          <w:rFonts w:ascii="Arial" w:eastAsia="Verdana" w:hAnsi="Arial" w:cs="Arial"/>
          <w:sz w:val="18"/>
          <w:szCs w:val="18"/>
        </w:rPr>
      </w:pPr>
      <w:r w:rsidRPr="006240C1">
        <w:rPr>
          <w:rFonts w:ascii="Arial" w:eastAsia="Verdana" w:hAnsi="Arial" w:cs="Arial"/>
          <w:sz w:val="18"/>
          <w:szCs w:val="18"/>
        </w:rPr>
        <w:t>Ces joints peuvent être ouverts ou fermés, mais doivent impérativement avoir une largeur comprise entre 6 et 8 mm, quelle que soit leur configuration.</w:t>
      </w:r>
    </w:p>
    <w:p w14:paraId="062D2C3B" w14:textId="77777777" w:rsidR="005C661A" w:rsidRDefault="005C661A" w:rsidP="00424414">
      <w:pPr>
        <w:ind w:left="-709"/>
        <w:jc w:val="both"/>
        <w:rPr>
          <w:rFonts w:ascii="Arial" w:eastAsia="Verdana" w:hAnsi="Arial" w:cs="Arial"/>
          <w:b/>
          <w:bCs/>
          <w:sz w:val="18"/>
          <w:szCs w:val="18"/>
        </w:rPr>
      </w:pPr>
    </w:p>
    <w:p w14:paraId="0B38ED4F" w14:textId="77777777" w:rsidR="003339DC" w:rsidRPr="00404A3D" w:rsidRDefault="003339DC" w:rsidP="00424414">
      <w:pPr>
        <w:ind w:left="-709"/>
        <w:jc w:val="both"/>
        <w:rPr>
          <w:rFonts w:ascii="Arial" w:eastAsia="Verdana" w:hAnsi="Arial" w:cs="Arial"/>
          <w:b/>
          <w:bCs/>
          <w:sz w:val="18"/>
          <w:szCs w:val="18"/>
          <w:u w:val="single"/>
        </w:rPr>
      </w:pPr>
      <w:r w:rsidRPr="00404A3D">
        <w:rPr>
          <w:rFonts w:ascii="Arial" w:eastAsia="Verdana" w:hAnsi="Arial" w:cs="Arial"/>
          <w:b/>
          <w:bCs/>
          <w:sz w:val="18"/>
          <w:szCs w:val="18"/>
          <w:u w:val="single"/>
        </w:rPr>
        <w:t>Mise en œuvre en sous-face</w:t>
      </w:r>
    </w:p>
    <w:p w14:paraId="21F65997" w14:textId="624CE42C" w:rsidR="003339DC" w:rsidRDefault="003339DC" w:rsidP="00CF2FBA">
      <w:pPr>
        <w:ind w:left="-709"/>
        <w:jc w:val="both"/>
        <w:rPr>
          <w:rFonts w:ascii="Arial" w:eastAsia="Verdana" w:hAnsi="Arial" w:cs="Arial"/>
          <w:sz w:val="18"/>
          <w:szCs w:val="18"/>
        </w:rPr>
      </w:pPr>
      <w:r w:rsidRPr="003339DC">
        <w:rPr>
          <w:rFonts w:ascii="Arial" w:eastAsia="Verdana" w:hAnsi="Arial" w:cs="Arial"/>
          <w:sz w:val="18"/>
          <w:szCs w:val="18"/>
        </w:rPr>
        <w:t xml:space="preserve">Le système </w:t>
      </w:r>
      <w:r w:rsidR="00F63C66">
        <w:rPr>
          <w:rFonts w:ascii="Arial" w:eastAsia="Verdana" w:hAnsi="Arial" w:cs="Arial"/>
          <w:sz w:val="18"/>
          <w:szCs w:val="18"/>
        </w:rPr>
        <w:t xml:space="preserve">StoVentec SCM </w:t>
      </w:r>
      <w:r w:rsidRPr="003339DC">
        <w:rPr>
          <w:rFonts w:ascii="Arial" w:eastAsia="Verdana" w:hAnsi="Arial" w:cs="Arial"/>
          <w:sz w:val="18"/>
          <w:szCs w:val="18"/>
        </w:rPr>
        <w:t xml:space="preserve">peut être mis en œuvre en habillage de sous-face sur supports plans et horizontaux en béton, neufs ou existants, sous réserve qu’ils soient inaccessibles (à plus de 3 mètres du sol) et sans aire de jeux à proximité. La fixation des panneaux se fait exclusivement par vissage sur une ossature primaire (bois ou métallique) avec </w:t>
      </w:r>
      <w:r w:rsidRPr="00CF2FBA">
        <w:rPr>
          <w:rFonts w:ascii="Arial" w:eastAsia="Verdana" w:hAnsi="Arial" w:cs="Arial"/>
          <w:b/>
          <w:bCs/>
          <w:sz w:val="18"/>
          <w:szCs w:val="18"/>
        </w:rPr>
        <w:t>entraxe maximal de 400mm</w:t>
      </w:r>
      <w:r w:rsidRPr="003339DC">
        <w:rPr>
          <w:rFonts w:ascii="Arial" w:eastAsia="Verdana" w:hAnsi="Arial" w:cs="Arial"/>
          <w:sz w:val="18"/>
          <w:szCs w:val="18"/>
        </w:rPr>
        <w:t xml:space="preserve">. Les pattes-équerres doivent être </w:t>
      </w:r>
      <w:r w:rsidRPr="00CF2FBA">
        <w:rPr>
          <w:rFonts w:ascii="Arial" w:eastAsia="Verdana" w:hAnsi="Arial" w:cs="Arial"/>
          <w:b/>
          <w:bCs/>
          <w:sz w:val="18"/>
          <w:szCs w:val="18"/>
        </w:rPr>
        <w:t>posées en quinconce</w:t>
      </w:r>
      <w:r w:rsidRPr="003339DC">
        <w:rPr>
          <w:rFonts w:ascii="Arial" w:eastAsia="Verdana" w:hAnsi="Arial" w:cs="Arial"/>
          <w:sz w:val="18"/>
          <w:szCs w:val="18"/>
        </w:rPr>
        <w:t xml:space="preserve"> avec un </w:t>
      </w:r>
      <w:r w:rsidRPr="00B14E91">
        <w:rPr>
          <w:rFonts w:ascii="Arial" w:eastAsia="Verdana" w:hAnsi="Arial" w:cs="Arial"/>
          <w:b/>
          <w:bCs/>
          <w:sz w:val="18"/>
          <w:szCs w:val="18"/>
        </w:rPr>
        <w:t>espacement maximal de 1 mètre</w:t>
      </w:r>
      <w:r w:rsidRPr="003339DC">
        <w:rPr>
          <w:rFonts w:ascii="Arial" w:eastAsia="Verdana" w:hAnsi="Arial" w:cs="Arial"/>
          <w:sz w:val="18"/>
          <w:szCs w:val="18"/>
        </w:rPr>
        <w:t>, et leur résistance admissible doit correspondre à une déformation sous charge verticale inférieure ou égale à 1mm. La flèche des profilés sous vent normal ne doit pas dépasser 1/200e de la portée entre fixations. Une ventilation de la sous-face est assurée par un joint ouvert en périphérie extérieure. Le système est dimensionné pour résister aux dépressions de vent selon les Règles NV 65 modifiées, avec des valeurs admissibles allant jusqu’à 3342 Pa selon la configuration des fixations</w:t>
      </w:r>
      <w:r>
        <w:rPr>
          <w:rFonts w:ascii="Arial" w:eastAsia="Verdana" w:hAnsi="Arial" w:cs="Arial"/>
          <w:sz w:val="18"/>
          <w:szCs w:val="18"/>
        </w:rPr>
        <w:t>.</w:t>
      </w:r>
    </w:p>
    <w:p w14:paraId="1DB570B8" w14:textId="77777777" w:rsidR="003339DC" w:rsidRDefault="003339DC" w:rsidP="00424414">
      <w:pPr>
        <w:ind w:left="-709"/>
        <w:jc w:val="both"/>
        <w:rPr>
          <w:rFonts w:ascii="Arial" w:eastAsia="Verdana" w:hAnsi="Arial" w:cs="Arial"/>
          <w:sz w:val="18"/>
          <w:szCs w:val="18"/>
        </w:rPr>
      </w:pPr>
    </w:p>
    <w:p w14:paraId="59734573" w14:textId="47DC8588" w:rsidR="007920C4" w:rsidRPr="005F2F43" w:rsidRDefault="007920C4" w:rsidP="00424414">
      <w:pPr>
        <w:ind w:left="-709"/>
        <w:jc w:val="both"/>
        <w:rPr>
          <w:rFonts w:ascii="Arial" w:eastAsia="Verdana" w:hAnsi="Arial" w:cs="Arial"/>
          <w:b/>
          <w:bCs/>
          <w:sz w:val="18"/>
          <w:szCs w:val="18"/>
          <w:u w:val="single"/>
        </w:rPr>
      </w:pPr>
      <w:r w:rsidRPr="005F2F43">
        <w:rPr>
          <w:rFonts w:ascii="Arial" w:eastAsia="Verdana" w:hAnsi="Arial" w:cs="Arial"/>
          <w:b/>
          <w:bCs/>
          <w:sz w:val="18"/>
          <w:szCs w:val="18"/>
          <w:u w:val="single"/>
        </w:rPr>
        <w:t>Pose cintré</w:t>
      </w:r>
    </w:p>
    <w:p w14:paraId="68587D5C" w14:textId="1BF9E9D6" w:rsidR="005F2F43" w:rsidRDefault="00DC039B" w:rsidP="00424414">
      <w:pPr>
        <w:ind w:left="-709"/>
        <w:jc w:val="both"/>
        <w:rPr>
          <w:rFonts w:ascii="Arial" w:eastAsia="Verdana" w:hAnsi="Arial" w:cs="Arial"/>
          <w:sz w:val="18"/>
          <w:szCs w:val="18"/>
        </w:rPr>
      </w:pPr>
      <w:r w:rsidRPr="00DC039B">
        <w:rPr>
          <w:rFonts w:ascii="Arial" w:eastAsia="Verdana" w:hAnsi="Arial" w:cs="Arial"/>
          <w:sz w:val="18"/>
          <w:szCs w:val="18"/>
        </w:rPr>
        <w:t>La mise en œuvre du système StoVentec SCM sur parois courbes nécessite le respect de prescriptions spécifiques. Pour les rayons de courbure</w:t>
      </w:r>
      <w:r w:rsidRPr="00DC039B">
        <w:rPr>
          <w:rFonts w:ascii="Arial" w:eastAsia="Verdana" w:hAnsi="Arial" w:cs="Arial"/>
          <w:b/>
          <w:bCs/>
          <w:sz w:val="18"/>
          <w:szCs w:val="18"/>
        </w:rPr>
        <w:t xml:space="preserve"> inférieurs à 8 mètres</w:t>
      </w:r>
      <w:r w:rsidRPr="00DC039B">
        <w:rPr>
          <w:rFonts w:ascii="Arial" w:eastAsia="Verdana" w:hAnsi="Arial" w:cs="Arial"/>
          <w:sz w:val="18"/>
          <w:szCs w:val="18"/>
        </w:rPr>
        <w:t xml:space="preserve">, une ossature secondaire horizontale pré-cintrée est obligatoire, réalisée en profilés aluminium ou acier adaptés. Les panneaux StoVentec doivent être </w:t>
      </w:r>
      <w:r w:rsidRPr="00DC039B">
        <w:rPr>
          <w:rFonts w:ascii="Arial" w:eastAsia="Verdana" w:hAnsi="Arial" w:cs="Arial"/>
          <w:sz w:val="18"/>
          <w:szCs w:val="18"/>
          <w:u w:val="single"/>
        </w:rPr>
        <w:t>rainurés en atelier</w:t>
      </w:r>
      <w:r w:rsidRPr="00DC039B">
        <w:rPr>
          <w:rFonts w:ascii="Arial" w:eastAsia="Verdana" w:hAnsi="Arial" w:cs="Arial"/>
          <w:sz w:val="18"/>
          <w:szCs w:val="18"/>
        </w:rPr>
        <w:t xml:space="preserve"> par incisions verticales non traversantes, afin de permettre leur cintrage sans altérer l’entoilage. </w:t>
      </w:r>
      <w:r>
        <w:rPr>
          <w:rFonts w:ascii="Arial" w:eastAsia="Verdana" w:hAnsi="Arial" w:cs="Arial"/>
          <w:sz w:val="18"/>
          <w:szCs w:val="18"/>
        </w:rPr>
        <w:t xml:space="preserve">En cas de rainurage sur chantier, celui-ci devra être réalisé sur la </w:t>
      </w:r>
      <w:r w:rsidR="006A58CA">
        <w:rPr>
          <w:rFonts w:ascii="Arial" w:eastAsia="Verdana" w:hAnsi="Arial" w:cs="Arial"/>
          <w:sz w:val="18"/>
          <w:szCs w:val="18"/>
        </w:rPr>
        <w:t xml:space="preserve">face extérieure des plaques. </w:t>
      </w:r>
      <w:r w:rsidRPr="00DC039B">
        <w:rPr>
          <w:rFonts w:ascii="Arial" w:eastAsia="Verdana" w:hAnsi="Arial" w:cs="Arial"/>
          <w:sz w:val="18"/>
          <w:szCs w:val="18"/>
        </w:rPr>
        <w:t>La largeur maximale des parements collés dépend du rayon de courbure, conformément aux exigences du NF DTU 52.2. Le calepinage et la fixation doivent garantir un recouvrement suffisant et une stabilité mécanique optimale. Il est impératif de se référer aux figures et tableaux de l’Avis Technique pour déterminer les formats admissibles selon le rayon de courbure.</w:t>
      </w:r>
    </w:p>
    <w:p w14:paraId="1EABA3DE" w14:textId="77777777" w:rsidR="00DC039B" w:rsidRPr="003339DC" w:rsidRDefault="00DC039B" w:rsidP="00424414">
      <w:pPr>
        <w:ind w:left="-709"/>
        <w:jc w:val="both"/>
        <w:rPr>
          <w:rFonts w:ascii="Arial" w:eastAsia="Verdana" w:hAnsi="Arial" w:cs="Arial"/>
          <w:sz w:val="18"/>
          <w:szCs w:val="18"/>
        </w:rPr>
      </w:pPr>
    </w:p>
    <w:p w14:paraId="4C64E249" w14:textId="3BA06F63" w:rsidR="006240C1" w:rsidRPr="006240C1" w:rsidRDefault="006240C1" w:rsidP="00424414">
      <w:pPr>
        <w:ind w:left="-709"/>
        <w:jc w:val="both"/>
        <w:rPr>
          <w:rFonts w:ascii="Arial" w:eastAsia="Verdana" w:hAnsi="Arial" w:cs="Arial"/>
          <w:b/>
          <w:bCs/>
          <w:sz w:val="18"/>
          <w:szCs w:val="18"/>
          <w:u w:val="single"/>
        </w:rPr>
      </w:pPr>
      <w:r w:rsidRPr="006240C1">
        <w:rPr>
          <w:rFonts w:ascii="Arial" w:eastAsia="Verdana" w:hAnsi="Arial" w:cs="Arial"/>
          <w:b/>
          <w:bCs/>
          <w:sz w:val="18"/>
          <w:szCs w:val="18"/>
          <w:u w:val="single"/>
        </w:rPr>
        <w:t>Dispositions relatives à la sécurité incendie</w:t>
      </w:r>
    </w:p>
    <w:p w14:paraId="0D5C80A6" w14:textId="77777777" w:rsidR="00C16DEF" w:rsidRDefault="006240C1" w:rsidP="00424414">
      <w:pPr>
        <w:ind w:left="-709"/>
        <w:jc w:val="both"/>
        <w:rPr>
          <w:rFonts w:ascii="Arial" w:eastAsia="Verdana" w:hAnsi="Arial" w:cs="Arial"/>
          <w:sz w:val="18"/>
          <w:szCs w:val="18"/>
        </w:rPr>
      </w:pPr>
      <w:r w:rsidRPr="006240C1">
        <w:rPr>
          <w:rFonts w:ascii="Arial" w:eastAsia="Verdana" w:hAnsi="Arial" w:cs="Arial"/>
          <w:sz w:val="18"/>
          <w:szCs w:val="18"/>
        </w:rPr>
        <w:t>Le traitement des jonctions entre le bardage et les menuiseries doit être réalisé conformément à l’</w:t>
      </w:r>
      <w:r w:rsidRPr="006240C1">
        <w:rPr>
          <w:rFonts w:ascii="Arial" w:eastAsia="Verdana" w:hAnsi="Arial" w:cs="Arial"/>
          <w:b/>
          <w:bCs/>
          <w:sz w:val="18"/>
          <w:szCs w:val="18"/>
        </w:rPr>
        <w:t>APL EFR-16-001538-C</w:t>
      </w:r>
      <w:r w:rsidRPr="006240C1">
        <w:rPr>
          <w:rFonts w:ascii="Arial" w:eastAsia="Verdana" w:hAnsi="Arial" w:cs="Arial"/>
          <w:sz w:val="18"/>
          <w:szCs w:val="18"/>
        </w:rPr>
        <w:t>.</w:t>
      </w:r>
      <w:r w:rsidRPr="006240C1">
        <w:rPr>
          <w:rFonts w:ascii="Arial" w:eastAsia="Verdana" w:hAnsi="Arial" w:cs="Arial"/>
          <w:sz w:val="18"/>
          <w:szCs w:val="18"/>
        </w:rPr>
        <w:br/>
        <w:t>Les linteaux et tableaux peuvent être traités par un retour de panneau StoVentec ou par un encadrement en aluminium.</w:t>
      </w:r>
      <w:r w:rsidRPr="006240C1">
        <w:rPr>
          <w:rFonts w:ascii="Arial" w:eastAsia="Verdana" w:hAnsi="Arial" w:cs="Arial"/>
          <w:sz w:val="18"/>
          <w:szCs w:val="18"/>
        </w:rPr>
        <w:br/>
        <w:t>Les appuis de fenêtres doivent être réalisés avec des bavettes métalliques, et le recoupement de la lame d’air peut également être effectué à l’aide de bavettes fixées au support.</w:t>
      </w:r>
    </w:p>
    <w:p w14:paraId="5549E5A2" w14:textId="33E25826" w:rsidR="006240C1" w:rsidRPr="006240C1" w:rsidRDefault="006240C1" w:rsidP="00424414">
      <w:pPr>
        <w:ind w:left="-709"/>
        <w:jc w:val="both"/>
        <w:rPr>
          <w:rFonts w:ascii="Arial" w:eastAsia="Verdana" w:hAnsi="Arial" w:cs="Arial"/>
          <w:sz w:val="18"/>
          <w:szCs w:val="18"/>
        </w:rPr>
      </w:pPr>
      <w:r w:rsidRPr="006240C1">
        <w:rPr>
          <w:rFonts w:ascii="Arial" w:eastAsia="Verdana" w:hAnsi="Arial" w:cs="Arial"/>
          <w:sz w:val="18"/>
          <w:szCs w:val="18"/>
        </w:rPr>
        <w:br/>
        <w:t>Toutes ces dispositions doivent être conformes aux prescriptions de l’APL mentionné.</w:t>
      </w:r>
    </w:p>
    <w:p w14:paraId="7939D287" w14:textId="77777777" w:rsidR="005C661A" w:rsidRDefault="005C661A" w:rsidP="00424414">
      <w:pPr>
        <w:ind w:left="-709"/>
        <w:jc w:val="both"/>
        <w:rPr>
          <w:rFonts w:ascii="Arial" w:eastAsia="Verdana" w:hAnsi="Arial" w:cs="Arial"/>
          <w:sz w:val="18"/>
          <w:szCs w:val="18"/>
        </w:rPr>
      </w:pPr>
    </w:p>
    <w:p w14:paraId="037C8380" w14:textId="3B6848F5" w:rsidR="00D2250D" w:rsidRPr="00DB0684" w:rsidRDefault="00D2250D" w:rsidP="00424414">
      <w:pPr>
        <w:ind w:left="-709"/>
        <w:jc w:val="both"/>
        <w:rPr>
          <w:rFonts w:ascii="Arial" w:eastAsia="Verdana" w:hAnsi="Arial" w:cs="Arial"/>
          <w:b/>
          <w:bCs/>
          <w:sz w:val="18"/>
          <w:szCs w:val="18"/>
          <w:u w:val="single"/>
        </w:rPr>
      </w:pPr>
      <w:r w:rsidRPr="00DB0684">
        <w:rPr>
          <w:rFonts w:ascii="Arial" w:eastAsia="Verdana" w:hAnsi="Arial" w:cs="Arial"/>
          <w:b/>
          <w:bCs/>
          <w:sz w:val="18"/>
          <w:szCs w:val="18"/>
          <w:u w:val="single"/>
        </w:rPr>
        <w:t xml:space="preserve">Autre option APL </w:t>
      </w:r>
      <w:r w:rsidR="00DB0684" w:rsidRPr="00DB0684">
        <w:rPr>
          <w:rFonts w:ascii="Arial" w:eastAsia="Verdana" w:hAnsi="Arial" w:cs="Arial"/>
          <w:b/>
          <w:bCs/>
          <w:sz w:val="18"/>
          <w:szCs w:val="18"/>
          <w:u w:val="single"/>
        </w:rPr>
        <w:t>StoVentec</w:t>
      </w:r>
      <w:r w:rsidR="0014533E">
        <w:rPr>
          <w:rFonts w:ascii="Arial" w:eastAsia="Verdana" w:hAnsi="Arial" w:cs="Arial"/>
          <w:b/>
          <w:bCs/>
          <w:sz w:val="18"/>
          <w:szCs w:val="18"/>
          <w:u w:val="single"/>
        </w:rPr>
        <w:t xml:space="preserve"> - </w:t>
      </w:r>
      <w:r w:rsidR="00DB0684" w:rsidRPr="00DB0684">
        <w:rPr>
          <w:rFonts w:ascii="Arial" w:eastAsia="Verdana" w:hAnsi="Arial" w:cs="Arial"/>
          <w:b/>
          <w:bCs/>
          <w:sz w:val="18"/>
          <w:szCs w:val="18"/>
          <w:u w:val="single"/>
        </w:rPr>
        <w:t>Rockwool</w:t>
      </w:r>
      <w:r w:rsidR="0014533E">
        <w:rPr>
          <w:rFonts w:ascii="Arial" w:eastAsia="Verdana" w:hAnsi="Arial" w:cs="Arial"/>
          <w:b/>
          <w:bCs/>
          <w:sz w:val="18"/>
          <w:szCs w:val="18"/>
          <w:u w:val="single"/>
        </w:rPr>
        <w:t xml:space="preserve"> - </w:t>
      </w:r>
      <w:r w:rsidR="00DB0684" w:rsidRPr="00DB0684">
        <w:rPr>
          <w:rFonts w:ascii="Arial" w:eastAsia="Verdana" w:hAnsi="Arial" w:cs="Arial"/>
          <w:b/>
          <w:bCs/>
          <w:sz w:val="18"/>
          <w:szCs w:val="18"/>
          <w:u w:val="single"/>
        </w:rPr>
        <w:t>APL EFR-22-002647</w:t>
      </w:r>
    </w:p>
    <w:p w14:paraId="1DC88557" w14:textId="6533A49D" w:rsidR="00DB0684" w:rsidRDefault="006369EF" w:rsidP="00146D9D">
      <w:pPr>
        <w:ind w:left="-709"/>
        <w:jc w:val="both"/>
        <w:rPr>
          <w:rFonts w:ascii="Arial" w:eastAsia="Verdana" w:hAnsi="Arial" w:cs="Arial"/>
          <w:sz w:val="18"/>
          <w:szCs w:val="18"/>
        </w:rPr>
      </w:pPr>
      <w:r w:rsidRPr="006369EF">
        <w:rPr>
          <w:rFonts w:ascii="Arial" w:eastAsia="Verdana" w:hAnsi="Arial" w:cs="Arial"/>
          <w:sz w:val="18"/>
          <w:szCs w:val="18"/>
        </w:rPr>
        <w:t xml:space="preserve">Le système de bardage rapporté ventilé </w:t>
      </w:r>
      <w:r w:rsidR="00F63C66">
        <w:rPr>
          <w:rFonts w:ascii="Arial" w:eastAsia="Verdana" w:hAnsi="Arial" w:cs="Arial"/>
          <w:sz w:val="18"/>
          <w:szCs w:val="18"/>
        </w:rPr>
        <w:t xml:space="preserve">StoVentec SCM </w:t>
      </w:r>
      <w:r w:rsidR="00830BC1">
        <w:rPr>
          <w:rFonts w:ascii="Arial" w:eastAsia="Verdana" w:hAnsi="Arial" w:cs="Arial"/>
          <w:sz w:val="18"/>
          <w:szCs w:val="18"/>
        </w:rPr>
        <w:t>est</w:t>
      </w:r>
      <w:r w:rsidR="00830BC1" w:rsidRPr="006369EF">
        <w:rPr>
          <w:rFonts w:ascii="Arial" w:eastAsia="Verdana" w:hAnsi="Arial" w:cs="Arial"/>
          <w:sz w:val="18"/>
          <w:szCs w:val="18"/>
        </w:rPr>
        <w:t xml:space="preserve"> classé A2-s1,d0</w:t>
      </w:r>
      <w:r w:rsidRPr="006369EF">
        <w:rPr>
          <w:rFonts w:ascii="Arial" w:eastAsia="Verdana" w:hAnsi="Arial" w:cs="Arial"/>
          <w:sz w:val="18"/>
          <w:szCs w:val="18"/>
        </w:rPr>
        <w:t>, associé à une isolation en laine de roche ROCKWOOL, est conforme aux exigences de l’Instruction Technique IT 249 et aux arrêtés relatifs à la sécurité incendie des bâtiments d’habitation et des établissements recevant du public (ERP). La lame d’air ventilée peut atteindre 80 mm sans recoupement, sauf cas particuliers (ERP soumis à la règle du C+D), pour lesquels des solutions de recoupement (bavette acier ou dispositif intumescent TENMAT) sont prévues</w:t>
      </w:r>
      <w:r w:rsidR="0007011A">
        <w:rPr>
          <w:rFonts w:ascii="Arial" w:eastAsia="Verdana" w:hAnsi="Arial" w:cs="Arial"/>
          <w:sz w:val="18"/>
          <w:szCs w:val="18"/>
        </w:rPr>
        <w:t>.</w:t>
      </w:r>
      <w:r w:rsidR="0033382E">
        <w:rPr>
          <w:rFonts w:ascii="Arial" w:eastAsia="Verdana" w:hAnsi="Arial" w:cs="Arial"/>
          <w:sz w:val="18"/>
          <w:szCs w:val="18"/>
        </w:rPr>
        <w:t xml:space="preserve"> </w:t>
      </w:r>
      <w:r w:rsidR="0007011A">
        <w:rPr>
          <w:rFonts w:ascii="Arial" w:eastAsia="Verdana" w:hAnsi="Arial" w:cs="Arial"/>
          <w:sz w:val="18"/>
          <w:szCs w:val="18"/>
        </w:rPr>
        <w:t>L</w:t>
      </w:r>
      <w:r w:rsidR="0033382E">
        <w:rPr>
          <w:rFonts w:ascii="Arial" w:eastAsia="Verdana" w:hAnsi="Arial" w:cs="Arial"/>
          <w:sz w:val="18"/>
          <w:szCs w:val="18"/>
        </w:rPr>
        <w:t>e cahier du CSTB 3194 impose un recoupement de la lame d’air tous le 18m</w:t>
      </w:r>
      <w:r w:rsidR="00756F65">
        <w:rPr>
          <w:rFonts w:ascii="Arial" w:eastAsia="Verdana" w:hAnsi="Arial" w:cs="Arial"/>
          <w:sz w:val="18"/>
          <w:szCs w:val="18"/>
        </w:rPr>
        <w:t xml:space="preserve"> par </w:t>
      </w:r>
      <w:r w:rsidR="00756F65">
        <w:rPr>
          <w:rFonts w:ascii="Arial" w:eastAsia="Verdana" w:hAnsi="Arial" w:cs="Arial"/>
          <w:sz w:val="18"/>
          <w:szCs w:val="18"/>
        </w:rPr>
        <w:lastRenderedPageBreak/>
        <w:t>une bavette métallique</w:t>
      </w:r>
      <w:r w:rsidRPr="006369EF">
        <w:rPr>
          <w:rFonts w:ascii="Arial" w:eastAsia="Verdana" w:hAnsi="Arial" w:cs="Arial"/>
          <w:sz w:val="18"/>
          <w:szCs w:val="18"/>
        </w:rPr>
        <w:t>. Le système a démontré, lors de l’essai LEPIR 2, une excellente tenue au feu sans propagation ni inflammation de l’isolant, et répond aux exigences de sécurité en matière de chute d’objets et de feu couvant.</w:t>
      </w:r>
    </w:p>
    <w:p w14:paraId="34E8F921" w14:textId="77777777" w:rsidR="00833CF0" w:rsidRDefault="00833CF0" w:rsidP="00146D9D">
      <w:pPr>
        <w:ind w:left="-709"/>
        <w:jc w:val="both"/>
        <w:rPr>
          <w:rFonts w:ascii="Arial" w:eastAsia="Verdana" w:hAnsi="Arial" w:cs="Arial"/>
          <w:sz w:val="18"/>
          <w:szCs w:val="18"/>
        </w:rPr>
      </w:pPr>
    </w:p>
    <w:p w14:paraId="27C69B57" w14:textId="77777777" w:rsidR="0054471C" w:rsidRPr="004B2145" w:rsidRDefault="0054471C" w:rsidP="00424414">
      <w:pPr>
        <w:ind w:left="-709" w:right="1"/>
        <w:jc w:val="both"/>
        <w:rPr>
          <w:rFonts w:ascii="Arial" w:eastAsia="Verdana" w:hAnsi="Arial" w:cs="Arial"/>
          <w:b/>
          <w:bCs/>
          <w:sz w:val="18"/>
          <w:szCs w:val="18"/>
          <w:u w:val="single"/>
        </w:rPr>
      </w:pPr>
      <w:r w:rsidRPr="004B2145">
        <w:rPr>
          <w:rFonts w:ascii="Arial" w:eastAsia="Verdana" w:hAnsi="Arial" w:cs="Arial"/>
          <w:b/>
          <w:bCs/>
          <w:sz w:val="18"/>
          <w:szCs w:val="18"/>
          <w:u w:val="single"/>
        </w:rPr>
        <w:t>Protection des éléments horizontaux et appuis de fenêtres</w:t>
      </w:r>
    </w:p>
    <w:p w14:paraId="09421A2C" w14:textId="77777777" w:rsidR="0054471C" w:rsidRPr="004B2145" w:rsidRDefault="0054471C" w:rsidP="00424414">
      <w:pPr>
        <w:ind w:left="-709" w:right="1"/>
        <w:jc w:val="both"/>
        <w:rPr>
          <w:rFonts w:ascii="Arial" w:eastAsia="Verdana" w:hAnsi="Arial" w:cs="Arial"/>
          <w:sz w:val="18"/>
          <w:szCs w:val="18"/>
        </w:rPr>
      </w:pPr>
      <w:r w:rsidRPr="004B2145">
        <w:rPr>
          <w:rFonts w:ascii="Arial" w:eastAsia="Verdana" w:hAnsi="Arial" w:cs="Arial"/>
          <w:sz w:val="18"/>
          <w:szCs w:val="18"/>
        </w:rPr>
        <w:t>Il convient de prévoir, dans le cadre du lot zinguerie, la mise en œuvre d’une protection adaptée des éléments horizontaux exposés (garde-corps, appuis, acrotères, etc.), par exemple sous forme de couvertines.</w:t>
      </w:r>
    </w:p>
    <w:p w14:paraId="47F2BAFD" w14:textId="77777777" w:rsidR="0054471C" w:rsidRPr="004B2145" w:rsidRDefault="0054471C" w:rsidP="00424414">
      <w:pPr>
        <w:ind w:left="-709" w:right="1"/>
        <w:jc w:val="both"/>
        <w:rPr>
          <w:rFonts w:ascii="Arial" w:eastAsia="Verdana" w:hAnsi="Arial" w:cs="Arial"/>
          <w:sz w:val="18"/>
          <w:szCs w:val="18"/>
        </w:rPr>
      </w:pPr>
      <w:r w:rsidRPr="004B2145">
        <w:rPr>
          <w:rFonts w:ascii="Arial" w:eastAsia="Verdana" w:hAnsi="Arial" w:cs="Arial"/>
          <w:sz w:val="18"/>
          <w:szCs w:val="18"/>
        </w:rPr>
        <w:t>Concernant les appuis de fenêtres, ceux-ci doivent présenter une largeur et une pente suffisante pour assurer l’évacuation des eaux pluviales.</w:t>
      </w:r>
    </w:p>
    <w:p w14:paraId="5BA848E7" w14:textId="03DA34A8" w:rsidR="0026400A" w:rsidRPr="004B2145" w:rsidRDefault="0026400A" w:rsidP="00100CE1">
      <w:pPr>
        <w:ind w:left="-709" w:right="1"/>
        <w:jc w:val="center"/>
        <w:rPr>
          <w:rFonts w:ascii="Arial" w:eastAsia="Verdana" w:hAnsi="Arial" w:cs="Arial"/>
          <w:sz w:val="18"/>
          <w:szCs w:val="18"/>
        </w:rPr>
      </w:pPr>
      <w:r w:rsidRPr="004B2145">
        <w:rPr>
          <w:rFonts w:ascii="Arial" w:eastAsia="Verdana" w:hAnsi="Arial" w:cs="Arial"/>
          <w:noProof/>
          <w:sz w:val="18"/>
          <w:szCs w:val="18"/>
        </w:rPr>
        <w:drawing>
          <wp:inline distT="0" distB="0" distL="0" distR="0" wp14:anchorId="13051C8E" wp14:editId="18D7E6DD">
            <wp:extent cx="3045986" cy="2872722"/>
            <wp:effectExtent l="0" t="0" r="2540" b="4445"/>
            <wp:docPr id="1454386661"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0665" name="Image 1" descr="Une image contenant texte, capture d’écran, diagramme, Parallèle&#10;&#10;Le contenu généré par l’IA peut être incorrect."/>
                    <pic:cNvPicPr/>
                  </pic:nvPicPr>
                  <pic:blipFill>
                    <a:blip r:embed="rId15"/>
                    <a:stretch>
                      <a:fillRect/>
                    </a:stretch>
                  </pic:blipFill>
                  <pic:spPr>
                    <a:xfrm>
                      <a:off x="0" y="0"/>
                      <a:ext cx="3068208" cy="2893680"/>
                    </a:xfrm>
                    <a:prstGeom prst="rect">
                      <a:avLst/>
                    </a:prstGeom>
                  </pic:spPr>
                </pic:pic>
              </a:graphicData>
            </a:graphic>
          </wp:inline>
        </w:drawing>
      </w:r>
      <w:r w:rsidR="00100CE1">
        <w:rPr>
          <w:rFonts w:ascii="Arial" w:eastAsia="Verdana" w:hAnsi="Arial" w:cs="Arial"/>
          <w:noProof/>
          <w:sz w:val="18"/>
          <w:szCs w:val="18"/>
        </w:rPr>
        <w:t xml:space="preserve"> </w:t>
      </w:r>
      <w:r w:rsidRPr="004B2145">
        <w:rPr>
          <w:rFonts w:ascii="Arial" w:eastAsia="Verdana" w:hAnsi="Arial" w:cs="Arial"/>
          <w:noProof/>
          <w:sz w:val="18"/>
          <w:szCs w:val="18"/>
        </w:rPr>
        <w:drawing>
          <wp:inline distT="0" distB="0" distL="0" distR="0" wp14:anchorId="52774743" wp14:editId="672A0C22">
            <wp:extent cx="3009900" cy="2874663"/>
            <wp:effectExtent l="0" t="0" r="0" b="1905"/>
            <wp:docPr id="1132486181"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6181" name="Image 1" descr="Une image contenant texte, capture d’écran, diagramme, Parallèle&#10;&#10;Le contenu généré par l’IA peut être incorrect."/>
                    <pic:cNvPicPr/>
                  </pic:nvPicPr>
                  <pic:blipFill>
                    <a:blip r:embed="rId16"/>
                    <a:stretch>
                      <a:fillRect/>
                    </a:stretch>
                  </pic:blipFill>
                  <pic:spPr>
                    <a:xfrm>
                      <a:off x="0" y="0"/>
                      <a:ext cx="3019698" cy="2884021"/>
                    </a:xfrm>
                    <a:prstGeom prst="rect">
                      <a:avLst/>
                    </a:prstGeom>
                  </pic:spPr>
                </pic:pic>
              </a:graphicData>
            </a:graphic>
          </wp:inline>
        </w:drawing>
      </w:r>
    </w:p>
    <w:p w14:paraId="1C36DD2E" w14:textId="77777777" w:rsidR="002A4DE5" w:rsidRDefault="002A4DE5" w:rsidP="00424414">
      <w:pPr>
        <w:ind w:left="-709" w:right="1"/>
        <w:jc w:val="both"/>
        <w:rPr>
          <w:rFonts w:ascii="Arial" w:eastAsia="Verdana" w:hAnsi="Arial" w:cs="Arial"/>
          <w:b/>
          <w:bCs/>
          <w:sz w:val="18"/>
          <w:szCs w:val="18"/>
          <w:u w:val="single"/>
        </w:rPr>
      </w:pPr>
    </w:p>
    <w:p w14:paraId="41E0AE8F" w14:textId="7FDEAA44" w:rsidR="00470103" w:rsidRPr="004B2145" w:rsidRDefault="00470103" w:rsidP="00424414">
      <w:pPr>
        <w:ind w:left="-709" w:right="1"/>
        <w:jc w:val="both"/>
        <w:rPr>
          <w:rFonts w:ascii="Arial" w:eastAsia="Courier New" w:hAnsi="Arial" w:cs="Arial"/>
          <w:sz w:val="18"/>
          <w:szCs w:val="18"/>
        </w:rPr>
      </w:pPr>
      <w:r w:rsidRPr="004B2145">
        <w:rPr>
          <w:rFonts w:ascii="Arial" w:eastAsia="Verdana" w:hAnsi="Arial" w:cs="Arial"/>
          <w:b/>
          <w:bCs/>
          <w:sz w:val="18"/>
          <w:szCs w:val="18"/>
          <w:u w:val="single"/>
        </w:rPr>
        <w:t>Garde-corps maçonnés - Evacuation des eaux de pluie</w:t>
      </w:r>
    </w:p>
    <w:p w14:paraId="6395868E" w14:textId="77777777" w:rsidR="00470103" w:rsidRPr="004B2145" w:rsidRDefault="00470103" w:rsidP="00424414">
      <w:pPr>
        <w:ind w:left="-709"/>
        <w:jc w:val="both"/>
        <w:rPr>
          <w:rFonts w:ascii="Arial" w:eastAsia="Verdana" w:hAnsi="Arial" w:cs="Arial"/>
          <w:sz w:val="18"/>
          <w:szCs w:val="18"/>
        </w:rPr>
      </w:pPr>
      <w:r w:rsidRPr="004B2145">
        <w:rPr>
          <w:rFonts w:ascii="Arial" w:eastAsia="Verdana" w:hAnsi="Arial" w:cs="Arial"/>
          <w:sz w:val="18"/>
          <w:szCs w:val="18"/>
        </w:rPr>
        <w:t xml:space="preserve">Percements réalisés dans les garde-corps maçonnés pour l’intégration de pissettes en cuivre, PVC ou inox avec une pente suffisante, permettant une évacuation efficace des eaux de pluie. Les pissettes traversent le bardage ventilé, en débordant légèrement à l’extérieur, et sont mises en œuvre selon les règles de l’art afin d’assurer l’étanchéité et la pérennité du système. </w:t>
      </w:r>
    </w:p>
    <w:p w14:paraId="7A57D0EC" w14:textId="77777777" w:rsidR="00470103" w:rsidRPr="004B2145" w:rsidRDefault="00470103" w:rsidP="00424414">
      <w:pPr>
        <w:ind w:left="-709"/>
        <w:jc w:val="both"/>
        <w:rPr>
          <w:rFonts w:ascii="Arial" w:eastAsia="Verdana" w:hAnsi="Arial" w:cs="Arial"/>
          <w:sz w:val="18"/>
          <w:szCs w:val="18"/>
        </w:rPr>
      </w:pPr>
      <w:r w:rsidRPr="004B2145">
        <w:rPr>
          <w:rFonts w:ascii="Arial" w:eastAsia="Verdana" w:hAnsi="Arial" w:cs="Arial"/>
          <w:sz w:val="18"/>
          <w:szCs w:val="18"/>
        </w:rPr>
        <w:t xml:space="preserve">Désolidariser le tuyau du système de bardage avec un </w:t>
      </w:r>
      <w:r w:rsidRPr="004B2145">
        <w:rPr>
          <w:rFonts w:ascii="Arial" w:eastAsia="Verdana" w:hAnsi="Arial" w:cs="Arial"/>
          <w:b/>
          <w:bCs/>
          <w:sz w:val="18"/>
          <w:szCs w:val="18"/>
        </w:rPr>
        <w:t>Sto-Compribande</w:t>
      </w:r>
      <w:r w:rsidRPr="004B2145">
        <w:rPr>
          <w:rFonts w:ascii="Arial" w:eastAsia="Verdana" w:hAnsi="Arial" w:cs="Arial"/>
          <w:sz w:val="18"/>
          <w:szCs w:val="18"/>
        </w:rPr>
        <w:t xml:space="preserve"> ou la mousse </w:t>
      </w:r>
      <w:r w:rsidRPr="004B2145">
        <w:rPr>
          <w:rFonts w:ascii="Arial" w:eastAsia="Verdana" w:hAnsi="Arial" w:cs="Arial"/>
          <w:b/>
          <w:bCs/>
          <w:sz w:val="18"/>
          <w:szCs w:val="18"/>
        </w:rPr>
        <w:t>StoFoam Elast 600</w:t>
      </w:r>
      <w:r w:rsidRPr="004B2145">
        <w:rPr>
          <w:rFonts w:ascii="Arial" w:eastAsia="Verdana" w:hAnsi="Arial" w:cs="Arial"/>
          <w:sz w:val="18"/>
          <w:szCs w:val="18"/>
        </w:rPr>
        <w:t>.</w:t>
      </w:r>
    </w:p>
    <w:p w14:paraId="27B899BB" w14:textId="77777777" w:rsidR="0054471C" w:rsidRDefault="0054471C" w:rsidP="00424414">
      <w:pPr>
        <w:ind w:left="-709"/>
        <w:jc w:val="both"/>
        <w:rPr>
          <w:rFonts w:ascii="Arial" w:eastAsia="Verdana" w:hAnsi="Arial" w:cs="Arial"/>
          <w:sz w:val="18"/>
          <w:szCs w:val="18"/>
        </w:rPr>
      </w:pPr>
    </w:p>
    <w:p w14:paraId="2BBEE114" w14:textId="7E54BD79" w:rsidR="00263CD4" w:rsidRPr="002A4DE5" w:rsidRDefault="00263CD4" w:rsidP="0005079B">
      <w:pPr>
        <w:pBdr>
          <w:top w:val="single" w:sz="4" w:space="1" w:color="auto"/>
          <w:left w:val="single" w:sz="4" w:space="4" w:color="auto"/>
          <w:bottom w:val="single" w:sz="4" w:space="1" w:color="auto"/>
          <w:right w:val="single" w:sz="4" w:space="4" w:color="auto"/>
        </w:pBdr>
        <w:ind w:left="-709"/>
        <w:jc w:val="center"/>
        <w:rPr>
          <w:rFonts w:ascii="Arial" w:eastAsia="Verdana" w:hAnsi="Arial" w:cs="Arial"/>
          <w:b/>
          <w:bCs/>
          <w:color w:val="2F5496" w:themeColor="accent5" w:themeShade="BF"/>
          <w:sz w:val="22"/>
          <w:szCs w:val="22"/>
        </w:rPr>
      </w:pPr>
      <w:r w:rsidRPr="002A4DE5">
        <w:rPr>
          <w:rFonts w:ascii="Arial" w:eastAsia="Verdana" w:hAnsi="Arial" w:cs="Arial"/>
          <w:b/>
          <w:bCs/>
          <w:color w:val="2F5496" w:themeColor="accent5" w:themeShade="BF"/>
          <w:sz w:val="22"/>
          <w:szCs w:val="22"/>
        </w:rPr>
        <w:t>Application du système</w:t>
      </w:r>
    </w:p>
    <w:p w14:paraId="58DE65DD" w14:textId="77777777" w:rsidR="00263CD4" w:rsidRDefault="00263CD4" w:rsidP="00424414">
      <w:pPr>
        <w:ind w:left="-709"/>
        <w:jc w:val="both"/>
        <w:rPr>
          <w:rFonts w:ascii="Arial" w:eastAsia="Verdana" w:hAnsi="Arial" w:cs="Arial"/>
          <w:sz w:val="18"/>
          <w:szCs w:val="18"/>
        </w:rPr>
      </w:pPr>
    </w:p>
    <w:p w14:paraId="2569EE9C" w14:textId="34711F38" w:rsidR="00273445" w:rsidRDefault="00AE56E1" w:rsidP="007E2E0B">
      <w:pPr>
        <w:ind w:left="-709"/>
        <w:jc w:val="both"/>
        <w:rPr>
          <w:rFonts w:ascii="Arial" w:eastAsia="Verdana" w:hAnsi="Arial" w:cs="Arial"/>
          <w:sz w:val="18"/>
          <w:szCs w:val="18"/>
        </w:rPr>
      </w:pPr>
      <w:r w:rsidRPr="00C56119">
        <w:rPr>
          <w:rFonts w:ascii="Arial" w:eastAsia="Verdana" w:hAnsi="Arial" w:cs="Arial"/>
          <w:sz w:val="18"/>
          <w:szCs w:val="18"/>
        </w:rPr>
        <w:t>Les plaques carrier sont fixées sur les ossatures avec les vis StoVentec adaptées avec un entraxe qui dépend de la charge de vent comme expliqué précédemment :</w:t>
      </w:r>
    </w:p>
    <w:p w14:paraId="7AC7E54B" w14:textId="77777777" w:rsidR="00EE06FF" w:rsidRDefault="00EE06FF" w:rsidP="007E2E0B">
      <w:pPr>
        <w:ind w:left="-709"/>
        <w:jc w:val="both"/>
        <w:rPr>
          <w:rFonts w:ascii="Arial" w:eastAsia="Verdana" w:hAnsi="Arial" w:cs="Arial"/>
          <w:sz w:val="18"/>
          <w:szCs w:val="18"/>
        </w:rPr>
      </w:pPr>
    </w:p>
    <w:p w14:paraId="4BE954CA" w14:textId="77777777" w:rsidR="00D0689A" w:rsidRPr="00C56119" w:rsidRDefault="00EE06FF" w:rsidP="007E2E0B">
      <w:pPr>
        <w:ind w:left="-709"/>
        <w:jc w:val="both"/>
        <w:rPr>
          <w:rFonts w:ascii="Arial" w:eastAsia="Verdana" w:hAnsi="Arial" w:cs="Arial"/>
          <w:sz w:val="18"/>
          <w:szCs w:val="18"/>
          <w:u w:val="single"/>
        </w:rPr>
      </w:pPr>
      <w:r w:rsidRPr="00C56119">
        <w:rPr>
          <w:rFonts w:ascii="Arial" w:eastAsia="Verdana" w:hAnsi="Arial" w:cs="Arial"/>
          <w:sz w:val="18"/>
          <w:szCs w:val="18"/>
          <w:u w:val="single"/>
        </w:rPr>
        <w:t>O</w:t>
      </w:r>
      <w:r w:rsidRPr="00EE06FF">
        <w:rPr>
          <w:rFonts w:ascii="Arial" w:eastAsia="Verdana" w:hAnsi="Arial" w:cs="Arial"/>
          <w:sz w:val="18"/>
          <w:szCs w:val="18"/>
          <w:u w:val="single"/>
        </w:rPr>
        <w:t>ssature bois</w:t>
      </w:r>
      <w:r w:rsidRPr="00C56119">
        <w:rPr>
          <w:rFonts w:ascii="Arial" w:eastAsia="Verdana" w:hAnsi="Arial" w:cs="Arial"/>
          <w:sz w:val="18"/>
          <w:szCs w:val="18"/>
          <w:u w:val="single"/>
        </w:rPr>
        <w:t> :</w:t>
      </w:r>
      <w:r w:rsidRPr="00EE06FF">
        <w:rPr>
          <w:rFonts w:ascii="Arial" w:eastAsia="Verdana" w:hAnsi="Arial" w:cs="Arial"/>
          <w:sz w:val="18"/>
          <w:szCs w:val="18"/>
          <w:u w:val="single"/>
        </w:rPr>
        <w:t xml:space="preserve"> </w:t>
      </w:r>
    </w:p>
    <w:p w14:paraId="668FEDF2" w14:textId="23A2ECD3" w:rsidR="00EE06FF" w:rsidRPr="00EE06FF" w:rsidRDefault="00D0689A" w:rsidP="007E2E0B">
      <w:pPr>
        <w:ind w:left="-709"/>
        <w:jc w:val="both"/>
        <w:rPr>
          <w:rFonts w:ascii="Arial" w:eastAsia="Verdana" w:hAnsi="Arial" w:cs="Arial"/>
          <w:sz w:val="18"/>
          <w:szCs w:val="18"/>
        </w:rPr>
      </w:pPr>
      <w:r>
        <w:rPr>
          <w:rFonts w:ascii="Arial" w:eastAsia="Verdana" w:hAnsi="Arial" w:cs="Arial"/>
          <w:sz w:val="18"/>
          <w:szCs w:val="18"/>
        </w:rPr>
        <w:t>L</w:t>
      </w:r>
      <w:r w:rsidR="00EE06FF" w:rsidRPr="00EE06FF">
        <w:rPr>
          <w:rFonts w:ascii="Arial" w:eastAsia="Verdana" w:hAnsi="Arial" w:cs="Arial"/>
          <w:sz w:val="18"/>
          <w:szCs w:val="18"/>
        </w:rPr>
        <w:t>es plaques Sto</w:t>
      </w:r>
      <w:r w:rsidR="007E2E0B">
        <w:rPr>
          <w:rFonts w:ascii="Arial" w:eastAsia="Verdana" w:hAnsi="Arial" w:cs="Arial"/>
          <w:sz w:val="18"/>
          <w:szCs w:val="18"/>
        </w:rPr>
        <w:t>Carrier Aero</w:t>
      </w:r>
      <w:r w:rsidR="00EE06FF" w:rsidRPr="00EE06FF">
        <w:rPr>
          <w:rFonts w:ascii="Arial" w:eastAsia="Verdana" w:hAnsi="Arial" w:cs="Arial"/>
          <w:sz w:val="18"/>
          <w:szCs w:val="18"/>
        </w:rPr>
        <w:t xml:space="preserve"> sont fixées avec des vis inox Ø 5,5 x 42 mm, assurant une résistance à l’arrachement de 335 daN dans un bois d’ancrage de 3</w:t>
      </w:r>
      <w:r w:rsidR="00653903">
        <w:rPr>
          <w:rFonts w:ascii="Arial" w:eastAsia="Verdana" w:hAnsi="Arial" w:cs="Arial"/>
          <w:sz w:val="18"/>
          <w:szCs w:val="18"/>
        </w:rPr>
        <w:t>5</w:t>
      </w:r>
      <w:r w:rsidR="00EE06FF" w:rsidRPr="00EE06FF">
        <w:rPr>
          <w:rFonts w:ascii="Arial" w:eastAsia="Verdana" w:hAnsi="Arial" w:cs="Arial"/>
          <w:sz w:val="18"/>
          <w:szCs w:val="18"/>
        </w:rPr>
        <w:t>mm. L’entraxe des fixations dépend de la charge de vent</w:t>
      </w:r>
      <w:r w:rsidR="00653903">
        <w:rPr>
          <w:rFonts w:ascii="Arial" w:eastAsia="Verdana" w:hAnsi="Arial" w:cs="Arial"/>
          <w:sz w:val="18"/>
          <w:szCs w:val="18"/>
        </w:rPr>
        <w:t xml:space="preserve">. </w:t>
      </w:r>
      <w:r w:rsidR="00EE06FF" w:rsidRPr="00EE06FF">
        <w:rPr>
          <w:rFonts w:ascii="Arial" w:eastAsia="Verdana" w:hAnsi="Arial" w:cs="Arial"/>
          <w:sz w:val="18"/>
          <w:szCs w:val="18"/>
        </w:rPr>
        <w:t>Les vis doivent être positionnées à au moins 50 mm du bord vertical et 25 mm du bord horizontal du panneau.</w:t>
      </w:r>
    </w:p>
    <w:p w14:paraId="3AA848A9" w14:textId="77777777" w:rsidR="00EE06FF" w:rsidRPr="00EE06FF" w:rsidRDefault="00EE06FF" w:rsidP="007E2E0B">
      <w:pPr>
        <w:ind w:left="-709"/>
        <w:jc w:val="both"/>
        <w:rPr>
          <w:rFonts w:ascii="Arial" w:eastAsia="Verdana" w:hAnsi="Arial" w:cs="Arial"/>
          <w:sz w:val="18"/>
          <w:szCs w:val="18"/>
        </w:rPr>
      </w:pPr>
    </w:p>
    <w:p w14:paraId="1244516D" w14:textId="77777777" w:rsidR="00D0689A" w:rsidRPr="00C56119" w:rsidRDefault="00D0689A" w:rsidP="007E2E0B">
      <w:pPr>
        <w:ind w:left="-709"/>
        <w:jc w:val="both"/>
        <w:rPr>
          <w:rFonts w:ascii="Arial" w:eastAsia="Verdana" w:hAnsi="Arial" w:cs="Arial"/>
          <w:sz w:val="18"/>
          <w:szCs w:val="18"/>
          <w:u w:val="single"/>
        </w:rPr>
      </w:pPr>
      <w:r w:rsidRPr="00C56119">
        <w:rPr>
          <w:rFonts w:ascii="Arial" w:eastAsia="Verdana" w:hAnsi="Arial" w:cs="Arial"/>
          <w:sz w:val="18"/>
          <w:szCs w:val="18"/>
          <w:u w:val="single"/>
        </w:rPr>
        <w:t>O</w:t>
      </w:r>
      <w:r w:rsidR="00EE06FF" w:rsidRPr="00EE06FF">
        <w:rPr>
          <w:rFonts w:ascii="Arial" w:eastAsia="Verdana" w:hAnsi="Arial" w:cs="Arial"/>
          <w:sz w:val="18"/>
          <w:szCs w:val="18"/>
          <w:u w:val="single"/>
        </w:rPr>
        <w:t>ssature aluminium</w:t>
      </w:r>
      <w:r w:rsidRPr="00C56119">
        <w:rPr>
          <w:rFonts w:ascii="Arial" w:eastAsia="Verdana" w:hAnsi="Arial" w:cs="Arial"/>
          <w:sz w:val="18"/>
          <w:szCs w:val="18"/>
          <w:u w:val="single"/>
        </w:rPr>
        <w:t> :</w:t>
      </w:r>
    </w:p>
    <w:p w14:paraId="64F85CE0" w14:textId="4DB65324" w:rsidR="00EE06FF" w:rsidRPr="00EE06FF" w:rsidRDefault="00D0689A" w:rsidP="007E2E0B">
      <w:pPr>
        <w:ind w:left="-709"/>
        <w:jc w:val="both"/>
        <w:rPr>
          <w:rFonts w:ascii="Arial" w:eastAsia="Verdana" w:hAnsi="Arial" w:cs="Arial"/>
          <w:sz w:val="18"/>
          <w:szCs w:val="18"/>
        </w:rPr>
      </w:pPr>
      <w:r>
        <w:rPr>
          <w:rFonts w:ascii="Arial" w:eastAsia="Verdana" w:hAnsi="Arial" w:cs="Arial"/>
          <w:sz w:val="18"/>
          <w:szCs w:val="18"/>
        </w:rPr>
        <w:t>L</w:t>
      </w:r>
      <w:r w:rsidR="00EE06FF" w:rsidRPr="00EE06FF">
        <w:rPr>
          <w:rFonts w:ascii="Arial" w:eastAsia="Verdana" w:hAnsi="Arial" w:cs="Arial"/>
          <w:sz w:val="18"/>
          <w:szCs w:val="18"/>
        </w:rPr>
        <w:t>es vis utilisées sont en inox Ø 5,5 x 24 mm, avec une résistance à l’arrachement de 440 daN dans un profilé d’épaisseur 2,5mm. Les entraxes de fixation et les distances aux bords du panneau sont identiques à ceux de l’ossature bois. Les profilés doivent être conformes au cahier CSTB 3194.</w:t>
      </w:r>
    </w:p>
    <w:p w14:paraId="270FE348" w14:textId="77777777" w:rsidR="00EE06FF" w:rsidRPr="00EE06FF" w:rsidRDefault="00EE06FF" w:rsidP="007E2E0B">
      <w:pPr>
        <w:ind w:left="-709"/>
        <w:jc w:val="both"/>
        <w:rPr>
          <w:rFonts w:ascii="Arial" w:eastAsia="Verdana" w:hAnsi="Arial" w:cs="Arial"/>
          <w:sz w:val="18"/>
          <w:szCs w:val="18"/>
        </w:rPr>
      </w:pPr>
    </w:p>
    <w:p w14:paraId="41958737" w14:textId="77777777" w:rsidR="00C56119" w:rsidRPr="00C56119" w:rsidRDefault="00EE06FF" w:rsidP="007E2E0B">
      <w:pPr>
        <w:ind w:left="-709"/>
        <w:jc w:val="both"/>
        <w:rPr>
          <w:rFonts w:ascii="Arial" w:eastAsia="Verdana" w:hAnsi="Arial" w:cs="Arial"/>
          <w:sz w:val="18"/>
          <w:szCs w:val="18"/>
          <w:u w:val="single"/>
        </w:rPr>
      </w:pPr>
      <w:r w:rsidRPr="00C56119">
        <w:rPr>
          <w:rFonts w:ascii="Arial" w:eastAsia="Verdana" w:hAnsi="Arial" w:cs="Arial"/>
          <w:sz w:val="18"/>
          <w:szCs w:val="18"/>
          <w:u w:val="single"/>
        </w:rPr>
        <w:t>Sur ossature acier</w:t>
      </w:r>
      <w:r w:rsidR="00C56119" w:rsidRPr="00C56119">
        <w:rPr>
          <w:rFonts w:ascii="Arial" w:eastAsia="Verdana" w:hAnsi="Arial" w:cs="Arial"/>
          <w:sz w:val="18"/>
          <w:szCs w:val="18"/>
          <w:u w:val="single"/>
        </w:rPr>
        <w:t> :</w:t>
      </w:r>
    </w:p>
    <w:p w14:paraId="63963128" w14:textId="305A287F" w:rsidR="00EE06FF" w:rsidRDefault="00C56119" w:rsidP="007E2E0B">
      <w:pPr>
        <w:ind w:left="-709"/>
        <w:jc w:val="both"/>
        <w:rPr>
          <w:rFonts w:ascii="Arial" w:eastAsia="Verdana" w:hAnsi="Arial" w:cs="Arial"/>
          <w:sz w:val="18"/>
          <w:szCs w:val="18"/>
        </w:rPr>
      </w:pPr>
      <w:r>
        <w:rPr>
          <w:rFonts w:ascii="Arial" w:eastAsia="Verdana" w:hAnsi="Arial" w:cs="Arial"/>
          <w:sz w:val="18"/>
          <w:szCs w:val="18"/>
        </w:rPr>
        <w:t>L</w:t>
      </w:r>
      <w:r w:rsidR="00EE06FF" w:rsidRPr="00EE06FF">
        <w:rPr>
          <w:rFonts w:ascii="Arial" w:eastAsia="Verdana" w:hAnsi="Arial" w:cs="Arial"/>
          <w:sz w:val="18"/>
          <w:szCs w:val="18"/>
        </w:rPr>
        <w:t>es plaques sont fixées avec des vis inox Ø 6 x 28 ou 34 mm, offrant une résistance à l’arrachement de 433 daN dans un acier d’épaisseur 1,5mm. Les entraxes et distances de fixation sont également identiques. Les profilés acier doivent avoir une largeur vue minimale de 37 mm et une épaisseur de 15/10mm.</w:t>
      </w:r>
    </w:p>
    <w:p w14:paraId="23C8DAE6" w14:textId="77777777" w:rsidR="00AE56E1" w:rsidRPr="004B2145" w:rsidRDefault="00AE56E1" w:rsidP="00424414">
      <w:pPr>
        <w:ind w:left="-709"/>
        <w:jc w:val="both"/>
        <w:rPr>
          <w:rFonts w:ascii="Arial" w:eastAsia="Verdana" w:hAnsi="Arial" w:cs="Arial"/>
          <w:sz w:val="18"/>
          <w:szCs w:val="18"/>
        </w:rPr>
      </w:pPr>
    </w:p>
    <w:p w14:paraId="28398FBA" w14:textId="77777777" w:rsidR="005F59F6" w:rsidRPr="006240C1" w:rsidRDefault="005F59F6" w:rsidP="00424414">
      <w:pPr>
        <w:ind w:left="-709"/>
        <w:jc w:val="both"/>
        <w:rPr>
          <w:rFonts w:ascii="Arial" w:eastAsia="Verdana" w:hAnsi="Arial" w:cs="Arial"/>
          <w:sz w:val="18"/>
          <w:szCs w:val="18"/>
          <w:u w:val="single"/>
        </w:rPr>
      </w:pPr>
      <w:r w:rsidRPr="006240C1">
        <w:rPr>
          <w:rFonts w:ascii="Arial" w:eastAsia="Verdana" w:hAnsi="Arial" w:cs="Arial"/>
          <w:b/>
          <w:bCs/>
          <w:sz w:val="18"/>
          <w:szCs w:val="18"/>
          <w:u w:val="single"/>
        </w:rPr>
        <w:t>Application du primaire Sto-Prim sur les panneaux StoCarrier Aero</w:t>
      </w:r>
    </w:p>
    <w:p w14:paraId="743681BF" w14:textId="77777777" w:rsidR="00061F8B" w:rsidRDefault="005F59F6" w:rsidP="00424414">
      <w:pPr>
        <w:ind w:left="-709"/>
        <w:jc w:val="both"/>
        <w:rPr>
          <w:rFonts w:ascii="Arial" w:eastAsia="Verdana" w:hAnsi="Arial" w:cs="Arial"/>
          <w:sz w:val="18"/>
          <w:szCs w:val="18"/>
        </w:rPr>
      </w:pPr>
      <w:r w:rsidRPr="006240C1">
        <w:rPr>
          <w:rFonts w:ascii="Arial" w:eastAsia="Verdana" w:hAnsi="Arial" w:cs="Arial"/>
          <w:sz w:val="18"/>
          <w:szCs w:val="18"/>
        </w:rPr>
        <w:t xml:space="preserve">Après la pose des panneaux </w:t>
      </w:r>
      <w:r w:rsidRPr="006240C1">
        <w:rPr>
          <w:rFonts w:ascii="Arial" w:eastAsia="Verdana" w:hAnsi="Arial" w:cs="Arial"/>
          <w:b/>
          <w:bCs/>
          <w:sz w:val="18"/>
          <w:szCs w:val="18"/>
        </w:rPr>
        <w:t>StoCarrier Aero</w:t>
      </w:r>
      <w:r w:rsidRPr="006240C1">
        <w:rPr>
          <w:rFonts w:ascii="Arial" w:eastAsia="Verdana" w:hAnsi="Arial" w:cs="Arial"/>
          <w:sz w:val="18"/>
          <w:szCs w:val="18"/>
        </w:rPr>
        <w:t xml:space="preserve">, il est nécessaire d’appliquer le </w:t>
      </w:r>
      <w:r w:rsidRPr="006240C1">
        <w:rPr>
          <w:rFonts w:ascii="Arial" w:eastAsia="Verdana" w:hAnsi="Arial" w:cs="Arial"/>
          <w:b/>
          <w:bCs/>
          <w:sz w:val="18"/>
          <w:szCs w:val="18"/>
        </w:rPr>
        <w:t>primaire Sto-Prim</w:t>
      </w:r>
      <w:r w:rsidRPr="006240C1">
        <w:rPr>
          <w:rFonts w:ascii="Arial" w:eastAsia="Verdana" w:hAnsi="Arial" w:cs="Arial"/>
          <w:sz w:val="18"/>
          <w:szCs w:val="18"/>
        </w:rPr>
        <w:t>, un produit en phase aqueuse à base de résine acrylique chargée de quartz.</w:t>
      </w:r>
    </w:p>
    <w:p w14:paraId="434B9B53" w14:textId="7D1555DC" w:rsidR="005F59F6" w:rsidRPr="006240C1" w:rsidRDefault="005F59F6" w:rsidP="00424414">
      <w:pPr>
        <w:ind w:left="-709"/>
        <w:jc w:val="both"/>
        <w:rPr>
          <w:rFonts w:ascii="Arial" w:eastAsia="Verdana" w:hAnsi="Arial" w:cs="Arial"/>
          <w:sz w:val="18"/>
          <w:szCs w:val="18"/>
        </w:rPr>
      </w:pPr>
      <w:r w:rsidRPr="006240C1">
        <w:rPr>
          <w:rFonts w:ascii="Arial" w:eastAsia="Verdana" w:hAnsi="Arial" w:cs="Arial"/>
          <w:sz w:val="18"/>
          <w:szCs w:val="18"/>
        </w:rPr>
        <w:t xml:space="preserve">La consommation moyenne est estimée entre </w:t>
      </w:r>
      <w:r w:rsidRPr="006240C1">
        <w:rPr>
          <w:rFonts w:ascii="Arial" w:eastAsia="Verdana" w:hAnsi="Arial" w:cs="Arial"/>
          <w:b/>
          <w:bCs/>
          <w:sz w:val="18"/>
          <w:szCs w:val="18"/>
        </w:rPr>
        <w:t>0,2 et 0,3 kg/m²</w:t>
      </w:r>
      <w:r w:rsidRPr="006240C1">
        <w:rPr>
          <w:rFonts w:ascii="Arial" w:eastAsia="Verdana" w:hAnsi="Arial" w:cs="Arial"/>
          <w:sz w:val="18"/>
          <w:szCs w:val="18"/>
        </w:rPr>
        <w:t>.</w:t>
      </w:r>
    </w:p>
    <w:p w14:paraId="4692A74D" w14:textId="77777777" w:rsidR="005F59F6" w:rsidRPr="004B2145" w:rsidRDefault="005F59F6" w:rsidP="00424414">
      <w:pPr>
        <w:ind w:left="-709"/>
        <w:jc w:val="both"/>
        <w:rPr>
          <w:rFonts w:ascii="Arial" w:eastAsia="Verdana" w:hAnsi="Arial" w:cs="Arial"/>
          <w:b/>
          <w:bCs/>
          <w:sz w:val="18"/>
          <w:szCs w:val="18"/>
        </w:rPr>
      </w:pPr>
    </w:p>
    <w:p w14:paraId="03292140" w14:textId="77777777" w:rsidR="005F59F6" w:rsidRPr="006240C1" w:rsidRDefault="005F59F6" w:rsidP="00424414">
      <w:pPr>
        <w:ind w:left="-709"/>
        <w:jc w:val="both"/>
        <w:rPr>
          <w:rFonts w:ascii="Arial" w:eastAsia="Verdana" w:hAnsi="Arial" w:cs="Arial"/>
          <w:b/>
          <w:bCs/>
          <w:sz w:val="18"/>
          <w:szCs w:val="18"/>
          <w:u w:val="single"/>
        </w:rPr>
      </w:pPr>
      <w:r w:rsidRPr="006240C1">
        <w:rPr>
          <w:rFonts w:ascii="Arial" w:eastAsia="Verdana" w:hAnsi="Arial" w:cs="Arial"/>
          <w:b/>
          <w:bCs/>
          <w:sz w:val="18"/>
          <w:szCs w:val="18"/>
          <w:u w:val="single"/>
        </w:rPr>
        <w:t>Application de l’enduit de base StoLevell Uni</w:t>
      </w:r>
    </w:p>
    <w:p w14:paraId="5BED336B" w14:textId="77777777" w:rsidR="005F59F6" w:rsidRPr="004B2145" w:rsidRDefault="005F59F6" w:rsidP="00424414">
      <w:pPr>
        <w:ind w:left="-709" w:right="1"/>
        <w:jc w:val="both"/>
        <w:rPr>
          <w:rFonts w:ascii="Arial" w:eastAsia="Verdana" w:hAnsi="Arial" w:cs="Arial"/>
          <w:sz w:val="18"/>
          <w:szCs w:val="18"/>
        </w:rPr>
      </w:pPr>
      <w:r w:rsidRPr="004B2145">
        <w:rPr>
          <w:rFonts w:ascii="Arial" w:eastAsia="Verdana" w:hAnsi="Arial" w:cs="Arial"/>
          <w:sz w:val="18"/>
          <w:szCs w:val="18"/>
        </w:rPr>
        <w:lastRenderedPageBreak/>
        <w:t xml:space="preserve">Le sous-enduit </w:t>
      </w:r>
      <w:r w:rsidRPr="00530AF7">
        <w:rPr>
          <w:rFonts w:ascii="Arial" w:eastAsia="Verdana" w:hAnsi="Arial" w:cs="Arial"/>
          <w:b/>
          <w:bCs/>
          <w:sz w:val="18"/>
          <w:szCs w:val="18"/>
        </w:rPr>
        <w:t>StoLevell Uni</w:t>
      </w:r>
      <w:r w:rsidRPr="004B2145">
        <w:rPr>
          <w:rFonts w:ascii="Arial" w:eastAsia="Verdana" w:hAnsi="Arial" w:cs="Arial"/>
          <w:sz w:val="18"/>
          <w:szCs w:val="18"/>
        </w:rPr>
        <w:t xml:space="preserve">, préparé par mélange avec 22 % d’eau, est appliqué en deux passes frais dans frais sur les panneaux StoVentec, avec marouflage d’une armature en fibre de verre standard. L’ensemble est lissé et réglé pour obtenir une épaisseur minimale de </w:t>
      </w:r>
      <w:r w:rsidRPr="00530AF7">
        <w:rPr>
          <w:rFonts w:ascii="Arial" w:eastAsia="Verdana" w:hAnsi="Arial" w:cs="Arial"/>
          <w:b/>
          <w:bCs/>
          <w:sz w:val="18"/>
          <w:szCs w:val="18"/>
        </w:rPr>
        <w:t>3 mm</w:t>
      </w:r>
      <w:r w:rsidRPr="004B2145">
        <w:rPr>
          <w:rFonts w:ascii="Arial" w:eastAsia="Verdana" w:hAnsi="Arial" w:cs="Arial"/>
          <w:sz w:val="18"/>
          <w:szCs w:val="18"/>
        </w:rPr>
        <w:t xml:space="preserve"> à l’état sec, conformément aux prescriptions de l’Avis Technique</w:t>
      </w:r>
    </w:p>
    <w:p w14:paraId="5FA83306" w14:textId="77777777" w:rsidR="00E059CA" w:rsidRPr="00CA4466" w:rsidRDefault="00E059CA" w:rsidP="00424414">
      <w:pPr>
        <w:pStyle w:val="Paragraphedeliste"/>
        <w:ind w:left="11" w:right="1"/>
        <w:jc w:val="both"/>
        <w:rPr>
          <w:rFonts w:ascii="Arial" w:eastAsia="Verdana" w:hAnsi="Arial" w:cs="Arial"/>
          <w:sz w:val="18"/>
          <w:szCs w:val="18"/>
        </w:rPr>
      </w:pPr>
    </w:p>
    <w:p w14:paraId="65A5789B" w14:textId="77777777" w:rsidR="002A4DE5" w:rsidRDefault="002A4DE5">
      <w:pPr>
        <w:rPr>
          <w:rFonts w:ascii="Arial" w:eastAsia="Verdana" w:hAnsi="Arial" w:cs="Arial"/>
          <w:b/>
          <w:bCs/>
          <w:color w:val="2F5496" w:themeColor="accent5" w:themeShade="BF"/>
        </w:rPr>
      </w:pPr>
      <w:r>
        <w:rPr>
          <w:rFonts w:ascii="Arial" w:eastAsia="Verdana" w:hAnsi="Arial" w:cs="Arial"/>
          <w:b/>
          <w:bCs/>
          <w:color w:val="2F5496" w:themeColor="accent5" w:themeShade="BF"/>
        </w:rPr>
        <w:br w:type="page"/>
      </w:r>
    </w:p>
    <w:p w14:paraId="3852CEE5" w14:textId="7FCFE587" w:rsidR="006C4731" w:rsidRPr="002A4DE5" w:rsidRDefault="006C4731" w:rsidP="00802EBD">
      <w:pPr>
        <w:pBdr>
          <w:top w:val="single" w:sz="4" w:space="1" w:color="auto"/>
          <w:left w:val="single" w:sz="4" w:space="31" w:color="auto"/>
          <w:bottom w:val="single" w:sz="4" w:space="1" w:color="auto"/>
          <w:right w:val="single" w:sz="4" w:space="4" w:color="auto"/>
        </w:pBdr>
        <w:jc w:val="center"/>
        <w:rPr>
          <w:rFonts w:ascii="Arial" w:eastAsia="Verdana" w:hAnsi="Arial" w:cs="Arial"/>
          <w:b/>
          <w:bCs/>
          <w:color w:val="2F5496" w:themeColor="accent5" w:themeShade="BF"/>
          <w:sz w:val="22"/>
          <w:szCs w:val="22"/>
        </w:rPr>
      </w:pPr>
      <w:r w:rsidRPr="002A4DE5">
        <w:rPr>
          <w:rFonts w:ascii="Arial" w:eastAsia="Verdana" w:hAnsi="Arial" w:cs="Arial"/>
          <w:b/>
          <w:bCs/>
          <w:color w:val="2F5496" w:themeColor="accent5" w:themeShade="BF"/>
          <w:sz w:val="22"/>
          <w:szCs w:val="22"/>
        </w:rPr>
        <w:lastRenderedPageBreak/>
        <w:t>Primaires</w:t>
      </w:r>
      <w:r w:rsidR="003D6290" w:rsidRPr="002A4DE5">
        <w:rPr>
          <w:rFonts w:ascii="Arial" w:eastAsia="Verdana" w:hAnsi="Arial" w:cs="Arial"/>
          <w:b/>
          <w:bCs/>
          <w:color w:val="2F5496" w:themeColor="accent5" w:themeShade="BF"/>
          <w:sz w:val="22"/>
          <w:szCs w:val="22"/>
        </w:rPr>
        <w:t xml:space="preserve"> optionnels</w:t>
      </w:r>
    </w:p>
    <w:p w14:paraId="0BE5A084" w14:textId="77777777" w:rsidR="006C4731" w:rsidRDefault="006C4731" w:rsidP="00424414">
      <w:pPr>
        <w:ind w:left="-709"/>
        <w:jc w:val="both"/>
        <w:rPr>
          <w:rFonts w:ascii="Arial" w:eastAsia="Verdana" w:hAnsi="Arial" w:cs="Arial"/>
          <w:sz w:val="18"/>
          <w:szCs w:val="18"/>
        </w:rPr>
      </w:pPr>
    </w:p>
    <w:p w14:paraId="22F0BED9" w14:textId="1113C322" w:rsidR="00414B4A" w:rsidRPr="0026400A" w:rsidRDefault="004C71BE" w:rsidP="00424414">
      <w:pPr>
        <w:ind w:left="-709"/>
        <w:jc w:val="both"/>
        <w:rPr>
          <w:rFonts w:ascii="Arial" w:eastAsia="Verdana" w:hAnsi="Arial" w:cs="Arial"/>
          <w:sz w:val="18"/>
          <w:szCs w:val="18"/>
        </w:rPr>
      </w:pPr>
      <w:r w:rsidRPr="004C71BE">
        <w:rPr>
          <w:rFonts w:ascii="Arial" w:eastAsia="Verdana" w:hAnsi="Arial" w:cs="Arial"/>
          <w:sz w:val="18"/>
          <w:szCs w:val="18"/>
        </w:rPr>
        <w:t xml:space="preserve">Les primaires sont utilisés avant la </w:t>
      </w:r>
      <w:r w:rsidR="0026400A" w:rsidRPr="0026400A">
        <w:rPr>
          <w:rFonts w:ascii="Arial" w:eastAsia="Verdana" w:hAnsi="Arial" w:cs="Arial"/>
          <w:sz w:val="18"/>
          <w:szCs w:val="18"/>
        </w:rPr>
        <w:t>finition</w:t>
      </w:r>
      <w:r w:rsidRPr="004C71BE">
        <w:rPr>
          <w:rFonts w:ascii="Arial" w:eastAsia="Verdana" w:hAnsi="Arial" w:cs="Arial"/>
          <w:sz w:val="18"/>
          <w:szCs w:val="18"/>
        </w:rPr>
        <w:t xml:space="preserve"> pour assurer l’adhérence entre les panneaux et les enduits :</w:t>
      </w:r>
    </w:p>
    <w:p w14:paraId="69DD8F8F" w14:textId="77777777" w:rsidR="00D16CED" w:rsidRDefault="00D16CED" w:rsidP="00424414">
      <w:pPr>
        <w:ind w:left="-709"/>
        <w:jc w:val="both"/>
        <w:rPr>
          <w:rFonts w:ascii="Arial" w:eastAsia="Verdana" w:hAnsi="Arial" w:cs="Arial"/>
          <w:sz w:val="18"/>
          <w:szCs w:val="18"/>
        </w:rPr>
      </w:pPr>
    </w:p>
    <w:p w14:paraId="75102D68" w14:textId="77777777" w:rsidR="00414B4A" w:rsidRDefault="004C71BE" w:rsidP="003A0738">
      <w:pPr>
        <w:pStyle w:val="Paragraphedeliste"/>
        <w:numPr>
          <w:ilvl w:val="0"/>
          <w:numId w:val="18"/>
        </w:numPr>
        <w:jc w:val="both"/>
        <w:rPr>
          <w:rFonts w:ascii="Arial" w:eastAsia="Verdana" w:hAnsi="Arial" w:cs="Arial"/>
          <w:sz w:val="18"/>
          <w:szCs w:val="18"/>
        </w:rPr>
      </w:pPr>
      <w:r w:rsidRPr="00414B4A">
        <w:rPr>
          <w:rFonts w:ascii="Arial" w:eastAsia="Verdana" w:hAnsi="Arial" w:cs="Arial"/>
          <w:b/>
          <w:bCs/>
          <w:sz w:val="18"/>
          <w:szCs w:val="18"/>
        </w:rPr>
        <w:t>StoPrim</w:t>
      </w:r>
      <w:r w:rsidRPr="00414B4A">
        <w:rPr>
          <w:rFonts w:ascii="Arial" w:eastAsia="Verdana" w:hAnsi="Arial" w:cs="Arial"/>
          <w:sz w:val="18"/>
          <w:szCs w:val="18"/>
        </w:rPr>
        <w:t xml:space="preserve"> (liant acrylique)</w:t>
      </w:r>
    </w:p>
    <w:p w14:paraId="550EAB73" w14:textId="185D2643" w:rsidR="00414B4A" w:rsidRPr="003D6290" w:rsidRDefault="004C71BE" w:rsidP="003A0738">
      <w:pPr>
        <w:pStyle w:val="Paragraphedeliste"/>
        <w:numPr>
          <w:ilvl w:val="1"/>
          <w:numId w:val="18"/>
        </w:numPr>
        <w:jc w:val="both"/>
        <w:rPr>
          <w:rFonts w:ascii="Arial" w:eastAsia="Verdana" w:hAnsi="Arial" w:cs="Arial"/>
          <w:sz w:val="18"/>
          <w:szCs w:val="18"/>
          <w:u w:val="single"/>
        </w:rPr>
      </w:pPr>
      <w:r w:rsidRPr="003D6290">
        <w:rPr>
          <w:rFonts w:ascii="Arial" w:eastAsia="Verdana" w:hAnsi="Arial" w:cs="Arial"/>
          <w:sz w:val="18"/>
          <w:szCs w:val="18"/>
          <w:u w:val="single"/>
        </w:rPr>
        <w:t xml:space="preserve">Utilisé avant les couches de base </w:t>
      </w:r>
      <w:r w:rsidRPr="003D6290">
        <w:rPr>
          <w:rFonts w:ascii="Arial" w:eastAsia="Verdana" w:hAnsi="Arial" w:cs="Arial"/>
          <w:b/>
          <w:bCs/>
          <w:sz w:val="18"/>
          <w:szCs w:val="18"/>
          <w:u w:val="single"/>
        </w:rPr>
        <w:t>StoLevell Uni</w:t>
      </w:r>
      <w:r w:rsidRPr="003D6290">
        <w:rPr>
          <w:rFonts w:ascii="Arial" w:eastAsia="Verdana" w:hAnsi="Arial" w:cs="Arial"/>
          <w:sz w:val="18"/>
          <w:szCs w:val="18"/>
          <w:u w:val="single"/>
        </w:rPr>
        <w:t>.</w:t>
      </w:r>
    </w:p>
    <w:p w14:paraId="3E674347" w14:textId="09ED791E" w:rsidR="003902A4" w:rsidRDefault="003902A4" w:rsidP="003A0738">
      <w:pPr>
        <w:pStyle w:val="Paragraphedeliste"/>
        <w:numPr>
          <w:ilvl w:val="1"/>
          <w:numId w:val="18"/>
        </w:numPr>
        <w:jc w:val="both"/>
        <w:rPr>
          <w:rFonts w:ascii="Arial" w:eastAsia="Verdana" w:hAnsi="Arial" w:cs="Arial"/>
          <w:sz w:val="18"/>
          <w:szCs w:val="18"/>
        </w:rPr>
      </w:pPr>
      <w:r w:rsidRPr="003902A4">
        <w:rPr>
          <w:rFonts w:ascii="Arial" w:eastAsia="Verdana" w:hAnsi="Arial" w:cs="Arial"/>
          <w:sz w:val="18"/>
          <w:szCs w:val="18"/>
        </w:rPr>
        <w:t xml:space="preserve">Recommandé en période hivernale ou par </w:t>
      </w:r>
      <w:r w:rsidR="00156060">
        <w:rPr>
          <w:rFonts w:ascii="Arial" w:eastAsia="Verdana" w:hAnsi="Arial" w:cs="Arial"/>
          <w:sz w:val="18"/>
          <w:szCs w:val="18"/>
        </w:rPr>
        <w:t>pluie menaçante</w:t>
      </w:r>
      <w:r w:rsidRPr="003902A4">
        <w:rPr>
          <w:rFonts w:ascii="Arial" w:eastAsia="Verdana" w:hAnsi="Arial" w:cs="Arial"/>
          <w:sz w:val="18"/>
          <w:szCs w:val="18"/>
        </w:rPr>
        <w:t>, avant l'application d'une finition organique</w:t>
      </w:r>
    </w:p>
    <w:p w14:paraId="7BDC118A" w14:textId="3931967E" w:rsidR="00414B4A" w:rsidRDefault="004C71BE" w:rsidP="003A0738">
      <w:pPr>
        <w:pStyle w:val="Paragraphedeliste"/>
        <w:numPr>
          <w:ilvl w:val="1"/>
          <w:numId w:val="18"/>
        </w:numPr>
        <w:jc w:val="both"/>
        <w:rPr>
          <w:rFonts w:ascii="Arial" w:eastAsia="Verdana" w:hAnsi="Arial" w:cs="Arial"/>
          <w:sz w:val="18"/>
          <w:szCs w:val="18"/>
        </w:rPr>
      </w:pPr>
      <w:r w:rsidRPr="00414B4A">
        <w:rPr>
          <w:rFonts w:ascii="Arial" w:eastAsia="Verdana" w:hAnsi="Arial" w:cs="Arial"/>
          <w:sz w:val="18"/>
          <w:szCs w:val="18"/>
        </w:rPr>
        <w:t>Application : brosse ou rouleau.</w:t>
      </w:r>
    </w:p>
    <w:p w14:paraId="4553B607" w14:textId="77777777" w:rsidR="00414B4A" w:rsidRDefault="004C71BE" w:rsidP="003A0738">
      <w:pPr>
        <w:pStyle w:val="Paragraphedeliste"/>
        <w:numPr>
          <w:ilvl w:val="1"/>
          <w:numId w:val="18"/>
        </w:numPr>
        <w:jc w:val="both"/>
        <w:rPr>
          <w:rFonts w:ascii="Arial" w:eastAsia="Verdana" w:hAnsi="Arial" w:cs="Arial"/>
          <w:sz w:val="18"/>
          <w:szCs w:val="18"/>
        </w:rPr>
      </w:pPr>
      <w:r w:rsidRPr="00414B4A">
        <w:rPr>
          <w:rFonts w:ascii="Arial" w:eastAsia="Verdana" w:hAnsi="Arial" w:cs="Arial"/>
          <w:sz w:val="18"/>
          <w:szCs w:val="18"/>
        </w:rPr>
        <w:t>Consommation : 0,2 à 0,3 kg/m².</w:t>
      </w:r>
    </w:p>
    <w:p w14:paraId="7E3D55F9" w14:textId="409593CB" w:rsidR="004C71BE" w:rsidRPr="00414B4A" w:rsidRDefault="004C71BE" w:rsidP="003A0738">
      <w:pPr>
        <w:pStyle w:val="Paragraphedeliste"/>
        <w:numPr>
          <w:ilvl w:val="1"/>
          <w:numId w:val="18"/>
        </w:numPr>
        <w:jc w:val="both"/>
        <w:rPr>
          <w:rFonts w:ascii="Arial" w:eastAsia="Verdana" w:hAnsi="Arial" w:cs="Arial"/>
          <w:sz w:val="18"/>
          <w:szCs w:val="18"/>
        </w:rPr>
      </w:pPr>
      <w:r w:rsidRPr="00414B4A">
        <w:rPr>
          <w:rFonts w:ascii="Arial" w:eastAsia="Verdana" w:hAnsi="Arial" w:cs="Arial"/>
          <w:sz w:val="18"/>
          <w:szCs w:val="18"/>
        </w:rPr>
        <w:t>Temps de séchage : minimum 8 heures.</w:t>
      </w:r>
    </w:p>
    <w:p w14:paraId="70D9C0A5" w14:textId="71BEEA2F" w:rsidR="00B95536" w:rsidRDefault="00B95536">
      <w:pPr>
        <w:rPr>
          <w:rFonts w:ascii="Arial" w:eastAsia="Verdana" w:hAnsi="Arial"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2A4DE5" w14:paraId="13E9EF4B" w14:textId="77777777" w:rsidTr="006C4731">
        <w:trPr>
          <w:trHeight w:val="247"/>
        </w:trPr>
        <w:tc>
          <w:tcPr>
            <w:tcW w:w="10330" w:type="dxa"/>
          </w:tcPr>
          <w:p w14:paraId="6973A0BA" w14:textId="6133413C" w:rsidR="00D6499C" w:rsidRPr="002A4DE5" w:rsidRDefault="00D6499C" w:rsidP="00802EBD">
            <w:pPr>
              <w:jc w:val="center"/>
              <w:rPr>
                <w:rFonts w:ascii="Arial" w:eastAsia="Verdana" w:hAnsi="Arial" w:cs="Arial"/>
                <w:b/>
                <w:bCs/>
                <w:color w:val="2F5496" w:themeColor="accent5" w:themeShade="BF"/>
                <w:sz w:val="22"/>
                <w:szCs w:val="22"/>
              </w:rPr>
            </w:pPr>
            <w:r w:rsidRPr="002A4DE5">
              <w:rPr>
                <w:rFonts w:ascii="Arial" w:eastAsia="Verdana" w:hAnsi="Arial" w:cs="Arial"/>
                <w:b/>
                <w:bCs/>
                <w:color w:val="2F5496" w:themeColor="accent5" w:themeShade="BF"/>
                <w:sz w:val="22"/>
                <w:szCs w:val="22"/>
              </w:rPr>
              <w:t>Finitions</w:t>
            </w:r>
          </w:p>
        </w:tc>
      </w:tr>
    </w:tbl>
    <w:p w14:paraId="3E51793B" w14:textId="77777777" w:rsidR="00AF21D7" w:rsidRDefault="00AF21D7" w:rsidP="00746A0B">
      <w:pPr>
        <w:ind w:left="-709"/>
        <w:jc w:val="both"/>
        <w:rPr>
          <w:rFonts w:ascii="Arial" w:eastAsia="Verdana" w:hAnsi="Arial" w:cs="Arial"/>
          <w:b/>
          <w:bCs/>
          <w:sz w:val="18"/>
          <w:szCs w:val="18"/>
        </w:rPr>
      </w:pPr>
    </w:p>
    <w:p w14:paraId="56A4AE4A" w14:textId="77777777" w:rsidR="00AF21D7" w:rsidRDefault="00AF21D7" w:rsidP="00AF21D7">
      <w:pPr>
        <w:pBdr>
          <w:top w:val="single" w:sz="4" w:space="1" w:color="auto"/>
          <w:left w:val="single" w:sz="4" w:space="4" w:color="auto"/>
          <w:bottom w:val="single" w:sz="4" w:space="1" w:color="auto"/>
          <w:right w:val="single" w:sz="4" w:space="4" w:color="auto"/>
        </w:pBdr>
        <w:shd w:val="clear" w:color="auto" w:fill="F2F2F2" w:themeFill="background1" w:themeFillShade="F2"/>
        <w:ind w:left="-709"/>
        <w:rPr>
          <w:rFonts w:ascii="Arial" w:eastAsia="Verdana" w:hAnsi="Arial" w:cs="Arial"/>
          <w:sz w:val="18"/>
          <w:szCs w:val="18"/>
        </w:rPr>
      </w:pPr>
    </w:p>
    <w:p w14:paraId="06BF2F44" w14:textId="77777777" w:rsidR="00AF21D7" w:rsidRDefault="00AF21D7" w:rsidP="00AF21D7">
      <w:pPr>
        <w:pBdr>
          <w:top w:val="single" w:sz="4" w:space="1" w:color="auto"/>
          <w:left w:val="single" w:sz="4" w:space="4" w:color="auto"/>
          <w:bottom w:val="single" w:sz="4" w:space="1" w:color="auto"/>
          <w:right w:val="single" w:sz="4" w:space="4" w:color="auto"/>
        </w:pBdr>
        <w:shd w:val="clear" w:color="auto" w:fill="F2F2F2" w:themeFill="background1" w:themeFillShade="F2"/>
        <w:ind w:left="-709"/>
        <w:rPr>
          <w:rFonts w:ascii="Arial" w:eastAsia="Verdana" w:hAnsi="Arial" w:cs="Arial"/>
          <w:sz w:val="18"/>
          <w:szCs w:val="18"/>
        </w:rPr>
      </w:pPr>
      <w:r w:rsidRPr="00326D26">
        <w:rPr>
          <w:rFonts w:ascii="Arial" w:eastAsia="Verdana" w:hAnsi="Arial" w:cs="Arial"/>
          <w:sz w:val="18"/>
          <w:szCs w:val="18"/>
        </w:rPr>
        <w:t>L</w:t>
      </w:r>
      <w:r>
        <w:rPr>
          <w:rFonts w:ascii="Arial" w:eastAsia="Verdana" w:hAnsi="Arial" w:cs="Arial"/>
          <w:sz w:val="18"/>
          <w:szCs w:val="18"/>
        </w:rPr>
        <w:t>’</w:t>
      </w:r>
      <w:r w:rsidRPr="00326D26">
        <w:rPr>
          <w:rFonts w:ascii="Arial" w:eastAsia="Verdana" w:hAnsi="Arial" w:cs="Arial"/>
          <w:sz w:val="18"/>
          <w:szCs w:val="18"/>
        </w:rPr>
        <w:t>Avis Technique du système StoVentec SCM, élargit les possibilités de finition avec des parements collés jusqu’à 40 kg/m², dans le respect des limites suivantes :</w:t>
      </w:r>
    </w:p>
    <w:p w14:paraId="6F850A22" w14:textId="77777777" w:rsidR="00AF21D7" w:rsidRPr="003E2C38" w:rsidRDefault="00AF21D7" w:rsidP="00AF21D7">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Verdana" w:hAnsi="Arial" w:cs="Arial"/>
          <w:sz w:val="18"/>
          <w:szCs w:val="18"/>
        </w:rPr>
      </w:pPr>
      <w:r w:rsidRPr="003E2C38">
        <w:rPr>
          <w:rFonts w:ascii="Arial" w:eastAsia="Verdana" w:hAnsi="Arial" w:cs="Arial"/>
          <w:b/>
          <w:bCs/>
          <w:sz w:val="18"/>
          <w:szCs w:val="18"/>
        </w:rPr>
        <w:t>Hauteur jusqu’à 18 m :</w:t>
      </w:r>
      <w:r w:rsidRPr="003E2C38">
        <w:rPr>
          <w:rFonts w:ascii="Arial" w:eastAsia="Verdana" w:hAnsi="Arial" w:cs="Arial"/>
          <w:sz w:val="18"/>
          <w:szCs w:val="18"/>
        </w:rPr>
        <w:t xml:space="preserve"> format maximal 2200 cm²</w:t>
      </w:r>
      <w:r>
        <w:rPr>
          <w:rFonts w:ascii="Arial" w:eastAsia="Verdana" w:hAnsi="Arial" w:cs="Arial"/>
          <w:sz w:val="18"/>
          <w:szCs w:val="18"/>
        </w:rPr>
        <w:t xml:space="preserve">, </w:t>
      </w:r>
      <w:r w:rsidRPr="00426331">
        <w:rPr>
          <w:rFonts w:ascii="Arial" w:eastAsia="Verdana" w:hAnsi="Arial" w:cs="Arial"/>
          <w:sz w:val="18"/>
          <w:szCs w:val="18"/>
        </w:rPr>
        <w:t>masse ≤ 40 kg/m²</w:t>
      </w:r>
    </w:p>
    <w:p w14:paraId="5DE2B0A9" w14:textId="77777777" w:rsidR="00AF21D7" w:rsidRPr="003E2C38" w:rsidRDefault="00AF21D7" w:rsidP="00AF21D7">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Verdana" w:hAnsi="Arial" w:cs="Arial"/>
          <w:sz w:val="18"/>
          <w:szCs w:val="18"/>
        </w:rPr>
      </w:pPr>
      <w:r w:rsidRPr="003E2C38">
        <w:rPr>
          <w:rFonts w:ascii="Arial" w:eastAsia="Verdana" w:hAnsi="Arial" w:cs="Arial"/>
          <w:b/>
          <w:bCs/>
          <w:sz w:val="18"/>
          <w:szCs w:val="18"/>
        </w:rPr>
        <w:t>Hauteur jusqu’à 6 m :</w:t>
      </w:r>
      <w:r w:rsidRPr="003E2C38">
        <w:rPr>
          <w:rFonts w:ascii="Arial" w:eastAsia="Verdana" w:hAnsi="Arial" w:cs="Arial"/>
          <w:sz w:val="18"/>
          <w:szCs w:val="18"/>
        </w:rPr>
        <w:t xml:space="preserve"> format maximal 3600 cm²</w:t>
      </w:r>
      <w:r>
        <w:rPr>
          <w:rFonts w:ascii="Arial" w:eastAsia="Verdana" w:hAnsi="Arial" w:cs="Arial"/>
          <w:sz w:val="18"/>
          <w:szCs w:val="18"/>
        </w:rPr>
        <w:t xml:space="preserve">, </w:t>
      </w:r>
      <w:r w:rsidRPr="00426331">
        <w:rPr>
          <w:rFonts w:ascii="Arial" w:eastAsia="Verdana" w:hAnsi="Arial" w:cs="Arial"/>
          <w:sz w:val="18"/>
          <w:szCs w:val="18"/>
        </w:rPr>
        <w:t>masse ≤ 40 kg/m²</w:t>
      </w:r>
    </w:p>
    <w:p w14:paraId="5CA03C67" w14:textId="77777777" w:rsidR="00AF21D7" w:rsidRPr="003E2C38" w:rsidRDefault="00AF21D7" w:rsidP="00AF21D7">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Verdana" w:hAnsi="Arial" w:cs="Arial"/>
          <w:sz w:val="18"/>
          <w:szCs w:val="18"/>
        </w:rPr>
      </w:pPr>
      <w:r w:rsidRPr="003E2C38">
        <w:rPr>
          <w:rFonts w:ascii="Arial" w:eastAsia="Verdana" w:hAnsi="Arial" w:cs="Arial"/>
          <w:b/>
          <w:bCs/>
          <w:sz w:val="18"/>
          <w:szCs w:val="18"/>
        </w:rPr>
        <w:t>Hauteur jusqu’à 28 m :</w:t>
      </w:r>
      <w:r w:rsidRPr="003E2C38">
        <w:rPr>
          <w:rFonts w:ascii="Arial" w:eastAsia="Verdana" w:hAnsi="Arial" w:cs="Arial"/>
          <w:sz w:val="18"/>
          <w:szCs w:val="18"/>
        </w:rPr>
        <w:t xml:space="preserve"> format maximal 900 cm</w:t>
      </w:r>
      <w:r>
        <w:rPr>
          <w:rFonts w:ascii="Arial" w:eastAsia="Verdana" w:hAnsi="Arial" w:cs="Arial"/>
          <w:sz w:val="18"/>
          <w:szCs w:val="18"/>
        </w:rPr>
        <w:t>,</w:t>
      </w:r>
      <w:r w:rsidRPr="003E2C38">
        <w:rPr>
          <w:rFonts w:ascii="Arial" w:eastAsia="Verdana" w:hAnsi="Arial" w:cs="Arial"/>
          <w:sz w:val="18"/>
          <w:szCs w:val="18"/>
        </w:rPr>
        <w:t xml:space="preserve"> masse 30 kg/m²</w:t>
      </w:r>
    </w:p>
    <w:p w14:paraId="0A3A22AC" w14:textId="77777777" w:rsidR="00AF21D7" w:rsidRPr="003E2C38" w:rsidRDefault="00AF21D7" w:rsidP="00AF21D7">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Verdana" w:hAnsi="Arial" w:cs="Arial"/>
          <w:sz w:val="18"/>
          <w:szCs w:val="18"/>
        </w:rPr>
      </w:pPr>
      <w:r w:rsidRPr="003E2C38">
        <w:rPr>
          <w:rFonts w:ascii="Arial" w:eastAsia="Verdana" w:hAnsi="Arial" w:cs="Arial"/>
          <w:b/>
          <w:bCs/>
          <w:sz w:val="18"/>
          <w:szCs w:val="18"/>
        </w:rPr>
        <w:t>En zone sismique :</w:t>
      </w:r>
      <w:r w:rsidRPr="003E2C38">
        <w:rPr>
          <w:rFonts w:ascii="Arial" w:eastAsia="Verdana" w:hAnsi="Arial" w:cs="Arial"/>
          <w:sz w:val="18"/>
          <w:szCs w:val="18"/>
        </w:rPr>
        <w:t xml:space="preserve"> masse surfacique limitée à 29 kg/m², quel que soit le format</w:t>
      </w:r>
    </w:p>
    <w:p w14:paraId="7350DF7F" w14:textId="77777777" w:rsidR="00AF21D7" w:rsidRDefault="00AF21D7" w:rsidP="00AF21D7">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eastAsia="Verdana" w:hAnsi="Arial" w:cs="Arial"/>
          <w:sz w:val="18"/>
          <w:szCs w:val="18"/>
        </w:rPr>
      </w:pPr>
      <w:r w:rsidRPr="003E2C38">
        <w:rPr>
          <w:rFonts w:ascii="Arial" w:eastAsia="Verdana" w:hAnsi="Arial" w:cs="Arial"/>
          <w:b/>
          <w:bCs/>
          <w:sz w:val="18"/>
          <w:szCs w:val="18"/>
        </w:rPr>
        <w:t>Absorption solaire :</w:t>
      </w:r>
      <w:r w:rsidRPr="003E2C38">
        <w:rPr>
          <w:rFonts w:ascii="Arial" w:eastAsia="Verdana" w:hAnsi="Arial" w:cs="Arial"/>
          <w:sz w:val="18"/>
          <w:szCs w:val="18"/>
        </w:rPr>
        <w:t xml:space="preserve"> coefficient α ≤ 0,7 (jusqu’à 0,9 pour les plaquettes de terre cuite), selon les prescriptions du NF DTU 52.2</w:t>
      </w:r>
    </w:p>
    <w:p w14:paraId="009B0221" w14:textId="77777777" w:rsidR="00AF21D7" w:rsidRPr="00536826" w:rsidRDefault="00AF21D7" w:rsidP="00AF21D7">
      <w:pPr>
        <w:pBdr>
          <w:top w:val="single" w:sz="4" w:space="1" w:color="auto"/>
          <w:left w:val="single" w:sz="4" w:space="4" w:color="auto"/>
          <w:bottom w:val="single" w:sz="4" w:space="1" w:color="auto"/>
          <w:right w:val="single" w:sz="4" w:space="4" w:color="auto"/>
        </w:pBdr>
        <w:shd w:val="clear" w:color="auto" w:fill="F2F2F2" w:themeFill="background1" w:themeFillShade="F2"/>
        <w:ind w:left="-709"/>
        <w:rPr>
          <w:rFonts w:ascii="Arial" w:eastAsia="Verdana" w:hAnsi="Arial" w:cs="Arial"/>
          <w:sz w:val="18"/>
          <w:szCs w:val="18"/>
        </w:rPr>
      </w:pPr>
    </w:p>
    <w:p w14:paraId="19D683FD" w14:textId="77777777" w:rsidR="00AF21D7" w:rsidRDefault="00AF21D7" w:rsidP="00746A0B">
      <w:pPr>
        <w:ind w:left="-709"/>
        <w:jc w:val="both"/>
        <w:rPr>
          <w:rFonts w:ascii="Arial" w:eastAsia="Verdana" w:hAnsi="Arial" w:cs="Arial"/>
          <w:sz w:val="18"/>
          <w:szCs w:val="18"/>
        </w:rPr>
      </w:pPr>
    </w:p>
    <w:p w14:paraId="7E487E03" w14:textId="6FA14B66" w:rsidR="00746A0B" w:rsidRDefault="00AF21D7" w:rsidP="00746A0B">
      <w:pPr>
        <w:ind w:left="-709"/>
        <w:jc w:val="both"/>
        <w:rPr>
          <w:rFonts w:ascii="Arial" w:eastAsia="Verdana" w:hAnsi="Arial" w:cs="Arial"/>
          <w:sz w:val="18"/>
          <w:szCs w:val="18"/>
        </w:rPr>
      </w:pPr>
      <w:r>
        <w:rPr>
          <w:rFonts w:ascii="Arial" w:eastAsia="Verdana" w:hAnsi="Arial" w:cs="Arial"/>
          <w:sz w:val="18"/>
          <w:szCs w:val="18"/>
        </w:rPr>
        <w:t>Les finitions Sto conforme au DTU 52.2</w:t>
      </w:r>
    </w:p>
    <w:p w14:paraId="0FC47D57" w14:textId="2EA3C2DF" w:rsidR="00746A0B" w:rsidRDefault="00746A0B" w:rsidP="00746A0B">
      <w:pPr>
        <w:pStyle w:val="Paragraphedeliste"/>
        <w:numPr>
          <w:ilvl w:val="0"/>
          <w:numId w:val="18"/>
        </w:numPr>
        <w:jc w:val="both"/>
        <w:rPr>
          <w:rFonts w:ascii="Arial" w:eastAsia="Verdana" w:hAnsi="Arial" w:cs="Arial"/>
          <w:sz w:val="18"/>
          <w:szCs w:val="18"/>
        </w:rPr>
      </w:pPr>
      <w:r w:rsidRPr="00746A0B">
        <w:rPr>
          <w:rFonts w:ascii="Arial" w:eastAsia="Verdana" w:hAnsi="Arial" w:cs="Arial"/>
          <w:b/>
          <w:bCs/>
          <w:sz w:val="18"/>
          <w:szCs w:val="18"/>
        </w:rPr>
        <w:t>Pierres naturelles</w:t>
      </w:r>
      <w:r w:rsidRPr="00746A0B">
        <w:rPr>
          <w:rFonts w:ascii="Arial" w:eastAsia="Verdana" w:hAnsi="Arial" w:cs="Arial"/>
          <w:sz w:val="18"/>
          <w:szCs w:val="18"/>
        </w:rPr>
        <w:t xml:space="preserve"> (ex. Sto-Stone) : formats allant de 79 × 257 mm à 524 × 791mm.</w:t>
      </w:r>
    </w:p>
    <w:p w14:paraId="719E921D" w14:textId="3EE6A533" w:rsidR="00746A0B" w:rsidRDefault="00746A0B" w:rsidP="00746A0B">
      <w:pPr>
        <w:pStyle w:val="Paragraphedeliste"/>
        <w:numPr>
          <w:ilvl w:val="0"/>
          <w:numId w:val="18"/>
        </w:numPr>
        <w:jc w:val="both"/>
        <w:rPr>
          <w:rFonts w:ascii="Arial" w:eastAsia="Verdana" w:hAnsi="Arial" w:cs="Arial"/>
          <w:sz w:val="18"/>
          <w:szCs w:val="18"/>
        </w:rPr>
      </w:pPr>
      <w:r w:rsidRPr="00746A0B">
        <w:rPr>
          <w:rFonts w:ascii="Arial" w:eastAsia="Verdana" w:hAnsi="Arial" w:cs="Arial"/>
          <w:b/>
          <w:bCs/>
          <w:sz w:val="18"/>
          <w:szCs w:val="18"/>
        </w:rPr>
        <w:t>Plaquettes de parement</w:t>
      </w:r>
      <w:r w:rsidRPr="00746A0B">
        <w:rPr>
          <w:rFonts w:ascii="Arial" w:eastAsia="Verdana" w:hAnsi="Arial" w:cs="Arial"/>
          <w:sz w:val="18"/>
          <w:szCs w:val="18"/>
        </w:rPr>
        <w:t xml:space="preserve"> (ex. Sto-Brick) : format standard 240 × 71 × 11mm.</w:t>
      </w:r>
    </w:p>
    <w:p w14:paraId="19518A3A" w14:textId="315C6973" w:rsidR="00E9493F" w:rsidRDefault="00746A0B" w:rsidP="00CC1194">
      <w:pPr>
        <w:pStyle w:val="Paragraphedeliste"/>
        <w:numPr>
          <w:ilvl w:val="0"/>
          <w:numId w:val="18"/>
        </w:numPr>
        <w:jc w:val="both"/>
        <w:rPr>
          <w:rFonts w:ascii="Arial" w:eastAsia="Verdana" w:hAnsi="Arial" w:cs="Arial"/>
          <w:sz w:val="18"/>
          <w:szCs w:val="18"/>
        </w:rPr>
      </w:pPr>
      <w:r w:rsidRPr="00E9493F">
        <w:rPr>
          <w:rFonts w:ascii="Arial" w:eastAsia="Verdana" w:hAnsi="Arial" w:cs="Arial"/>
          <w:b/>
          <w:bCs/>
          <w:sz w:val="18"/>
          <w:szCs w:val="18"/>
        </w:rPr>
        <w:t>Pâtes de verre</w:t>
      </w:r>
      <w:r w:rsidRPr="00E9493F">
        <w:rPr>
          <w:rFonts w:ascii="Arial" w:eastAsia="Verdana" w:hAnsi="Arial" w:cs="Arial"/>
          <w:sz w:val="18"/>
          <w:szCs w:val="18"/>
        </w:rPr>
        <w:t xml:space="preserve"> (ex. Sto-Glass Mosaic) : formats 25 × 25 mm, 50 × 50 mm, 50 × 25 mm, avec épaisseurs de 4 à 8mm.</w:t>
      </w:r>
    </w:p>
    <w:p w14:paraId="2669B349" w14:textId="77777777" w:rsidR="00E9493F" w:rsidRDefault="00E9493F" w:rsidP="00E9493F">
      <w:pPr>
        <w:ind w:left="-349"/>
        <w:jc w:val="both"/>
        <w:rPr>
          <w:rFonts w:ascii="Arial" w:eastAsia="Verdana" w:hAnsi="Arial" w:cs="Arial"/>
          <w:b/>
          <w:bCs/>
          <w:sz w:val="18"/>
          <w:szCs w:val="18"/>
        </w:rPr>
      </w:pPr>
    </w:p>
    <w:p w14:paraId="5F370B00" w14:textId="6DA9CEA6" w:rsidR="00746A0B" w:rsidRPr="00E9493F" w:rsidRDefault="00746A0B" w:rsidP="00E9493F">
      <w:pPr>
        <w:ind w:left="-349"/>
        <w:jc w:val="both"/>
        <w:rPr>
          <w:rFonts w:ascii="Arial" w:eastAsia="Verdana" w:hAnsi="Arial" w:cs="Arial"/>
          <w:sz w:val="18"/>
          <w:szCs w:val="18"/>
        </w:rPr>
      </w:pPr>
      <w:r w:rsidRPr="00E9493F">
        <w:rPr>
          <w:rFonts w:ascii="Arial" w:eastAsia="Verdana" w:hAnsi="Arial" w:cs="Arial"/>
          <w:b/>
          <w:bCs/>
          <w:sz w:val="18"/>
          <w:szCs w:val="18"/>
        </w:rPr>
        <w:t>Autres revêtements</w:t>
      </w:r>
      <w:r w:rsidRPr="00E9493F">
        <w:rPr>
          <w:rFonts w:ascii="Arial" w:eastAsia="Verdana" w:hAnsi="Arial" w:cs="Arial"/>
          <w:sz w:val="18"/>
          <w:szCs w:val="18"/>
        </w:rPr>
        <w:t xml:space="preserve"> : tout revêtement collé d’un autre fournisseur est admissible s’il respecte les exigences du NF DTU 52.2, notamment en termes de nature, format et coefficient d’absorption solaire (α ≤ 0,7, ou jusqu’à 0,9 pour les plaquettes de terre cuite).</w:t>
      </w:r>
    </w:p>
    <w:p w14:paraId="4CEE0CAA" w14:textId="77777777" w:rsidR="00E54B31" w:rsidRDefault="00E54B31" w:rsidP="00424414">
      <w:pPr>
        <w:ind w:left="-709"/>
        <w:jc w:val="both"/>
        <w:rPr>
          <w:rFonts w:ascii="Arial" w:eastAsia="Verdana" w:hAnsi="Arial" w:cs="Arial"/>
          <w:sz w:val="18"/>
          <w:szCs w:val="18"/>
        </w:rPr>
      </w:pPr>
    </w:p>
    <w:p w14:paraId="3A211FBA" w14:textId="3E0ECC8C" w:rsidR="00BA26C7" w:rsidRPr="004B2145" w:rsidRDefault="00BA26C7" w:rsidP="00424414">
      <w:pPr>
        <w:ind w:left="-709"/>
        <w:jc w:val="both"/>
        <w:rPr>
          <w:rFonts w:ascii="Arial" w:eastAsia="Verdana" w:hAnsi="Arial" w:cs="Arial"/>
          <w:b/>
          <w:bCs/>
          <w:sz w:val="18"/>
          <w:szCs w:val="18"/>
          <w:u w:val="single"/>
        </w:rPr>
      </w:pPr>
      <w:r w:rsidRPr="004C71BE">
        <w:rPr>
          <w:rFonts w:ascii="Arial" w:eastAsia="Verdana" w:hAnsi="Arial" w:cs="Arial"/>
          <w:b/>
          <w:bCs/>
          <w:sz w:val="18"/>
          <w:szCs w:val="18"/>
          <w:u w:val="single"/>
        </w:rPr>
        <w:t>Catégorie de résistance aux chocs</w:t>
      </w:r>
    </w:p>
    <w:p w14:paraId="23CB0122" w14:textId="5013FDBC" w:rsidR="00BA26C7" w:rsidRPr="004B2145" w:rsidRDefault="00BA26C7" w:rsidP="00424414">
      <w:pPr>
        <w:ind w:left="-709"/>
        <w:jc w:val="both"/>
        <w:rPr>
          <w:rFonts w:ascii="Arial" w:eastAsia="Verdana" w:hAnsi="Arial" w:cs="Arial"/>
          <w:sz w:val="18"/>
          <w:szCs w:val="18"/>
        </w:rPr>
      </w:pPr>
      <w:r w:rsidRPr="004C71BE">
        <w:rPr>
          <w:rFonts w:ascii="Arial" w:eastAsia="Verdana" w:hAnsi="Arial" w:cs="Arial"/>
          <w:sz w:val="18"/>
          <w:szCs w:val="18"/>
        </w:rPr>
        <w:t xml:space="preserve">Le système </w:t>
      </w:r>
      <w:r w:rsidR="00F63C66">
        <w:rPr>
          <w:rFonts w:ascii="Arial" w:eastAsia="Verdana" w:hAnsi="Arial" w:cs="Arial"/>
          <w:b/>
          <w:bCs/>
          <w:sz w:val="18"/>
          <w:szCs w:val="18"/>
        </w:rPr>
        <w:t xml:space="preserve">StoVentec SCM </w:t>
      </w:r>
      <w:r w:rsidRPr="004C71BE">
        <w:rPr>
          <w:rFonts w:ascii="Arial" w:eastAsia="Verdana" w:hAnsi="Arial" w:cs="Arial"/>
          <w:sz w:val="18"/>
          <w:szCs w:val="18"/>
        </w:rPr>
        <w:t xml:space="preserve">est classé </w:t>
      </w:r>
      <w:r w:rsidRPr="004C71BE">
        <w:rPr>
          <w:rFonts w:ascii="Arial" w:eastAsia="Verdana" w:hAnsi="Arial" w:cs="Arial"/>
          <w:b/>
          <w:bCs/>
          <w:sz w:val="18"/>
          <w:szCs w:val="18"/>
        </w:rPr>
        <w:t>Q4</w:t>
      </w:r>
      <w:r w:rsidRPr="004C71BE">
        <w:rPr>
          <w:rFonts w:ascii="Arial" w:eastAsia="Verdana" w:hAnsi="Arial" w:cs="Arial"/>
          <w:sz w:val="18"/>
          <w:szCs w:val="18"/>
        </w:rPr>
        <w:t xml:space="preserve"> selon la norme P08-302, ce qui correspond à une paroi difficilement remplaçable.</w:t>
      </w:r>
      <w:r w:rsidRPr="004C71BE">
        <w:rPr>
          <w:rFonts w:ascii="Arial" w:eastAsia="Verdana" w:hAnsi="Arial" w:cs="Arial"/>
          <w:sz w:val="18"/>
          <w:szCs w:val="18"/>
        </w:rPr>
        <w:br/>
        <w:t>Cela signifie qu’il est adapté aux zones exposées aux chocs (circulations, entrées d’immeubles, etc.).</w:t>
      </w:r>
    </w:p>
    <w:p w14:paraId="4C8B904D" w14:textId="77777777" w:rsidR="00861856" w:rsidRPr="00DF0E9F" w:rsidRDefault="00861856"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b/>
          <w:bCs/>
          <w:sz w:val="18"/>
          <w:szCs w:val="18"/>
        </w:rPr>
      </w:pPr>
    </w:p>
    <w:p w14:paraId="03581BB9" w14:textId="51F203E0" w:rsidR="00C34BED" w:rsidRPr="00DF0E9F" w:rsidRDefault="00C34BED"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b/>
          <w:bCs/>
          <w:sz w:val="18"/>
          <w:szCs w:val="18"/>
        </w:rPr>
      </w:pPr>
      <w:r w:rsidRPr="00DF0E9F">
        <w:rPr>
          <w:rFonts w:ascii="Arial" w:eastAsia="Verdana" w:hAnsi="Arial" w:cs="Arial"/>
          <w:b/>
          <w:bCs/>
          <w:sz w:val="18"/>
          <w:szCs w:val="18"/>
        </w:rPr>
        <w:t>Le classement Q4 des systèmes StoVentec indique une résistance aux chocs accidentels non répétés dans le cadre d’une utilisation normale. Ce niveau de performance ne garantit pas une tenue face à des sollicitations intensives ou répétées. Il revient au maître d’ouvrage et à l’entreprise de mise en œuvre de vérifier que les conditions d’usage et d’exposition sont compatibles avec ce classement.</w:t>
      </w:r>
    </w:p>
    <w:p w14:paraId="7ABF395B" w14:textId="77777777" w:rsidR="00C97361" w:rsidRPr="00DF0E9F" w:rsidRDefault="00C97361"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b/>
          <w:bCs/>
          <w:i/>
          <w:iCs/>
          <w:sz w:val="18"/>
          <w:szCs w:val="18"/>
          <w:u w:val="single"/>
        </w:rPr>
      </w:pPr>
    </w:p>
    <w:p w14:paraId="46594576" w14:textId="5A4E8420" w:rsidR="00C97361" w:rsidRPr="00DF0E9F" w:rsidRDefault="00C97361"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sz w:val="18"/>
          <w:szCs w:val="18"/>
        </w:rPr>
      </w:pPr>
      <w:r w:rsidRPr="00DF0E9F">
        <w:rPr>
          <w:rFonts w:ascii="Arial" w:eastAsia="Verdana" w:hAnsi="Arial" w:cs="Arial"/>
          <w:sz w:val="18"/>
          <w:szCs w:val="18"/>
        </w:rPr>
        <w:t>À ce titre, il est important de noter que les plaques StoVentec ne sont pas destinées à être utilisées comme parements de murs exposés dans des environnements tels que les établissements scolaires ou les terrains de sport. Les sollicitations mécaniques générées par des impacts de ballons, balles ou autres objets projetés dans ces contextes sont significativement supérieures aux seuils de résistance définis par le classement Q4 des bardages rapportés. Une telle exposition pourrait compromettre l’intégrité du système et entraîner une détérioration prématurée.</w:t>
      </w:r>
    </w:p>
    <w:p w14:paraId="243F2881" w14:textId="77777777" w:rsidR="00861856" w:rsidRPr="00DF0E9F" w:rsidRDefault="00861856" w:rsidP="00424414">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Arial" w:eastAsia="Verdana" w:hAnsi="Arial" w:cs="Arial"/>
          <w:sz w:val="18"/>
          <w:szCs w:val="18"/>
        </w:rPr>
      </w:pPr>
    </w:p>
    <w:p w14:paraId="36B65A72" w14:textId="77777777" w:rsidR="005F59F6" w:rsidRPr="004B2145" w:rsidRDefault="005F59F6" w:rsidP="00424414">
      <w:pPr>
        <w:ind w:left="-709"/>
        <w:jc w:val="both"/>
        <w:rPr>
          <w:rFonts w:ascii="Arial" w:eastAsia="Verdana" w:hAnsi="Arial" w:cs="Arial"/>
          <w:sz w:val="18"/>
          <w:szCs w:val="18"/>
        </w:rPr>
      </w:pPr>
    </w:p>
    <w:p w14:paraId="0CB8AB72" w14:textId="77777777" w:rsidR="005F59F6" w:rsidRPr="004B2145" w:rsidRDefault="005F59F6" w:rsidP="00424414">
      <w:pPr>
        <w:ind w:left="-709" w:right="1"/>
        <w:jc w:val="both"/>
        <w:rPr>
          <w:rFonts w:ascii="Arial" w:eastAsia="Courier New" w:hAnsi="Arial" w:cs="Arial"/>
          <w:sz w:val="18"/>
          <w:szCs w:val="18"/>
        </w:rPr>
      </w:pPr>
      <w:r w:rsidRPr="004B2145">
        <w:rPr>
          <w:rFonts w:ascii="Arial" w:eastAsia="Verdana" w:hAnsi="Arial" w:cs="Arial"/>
          <w:b/>
          <w:bCs/>
          <w:sz w:val="18"/>
          <w:szCs w:val="18"/>
          <w:u w:val="single"/>
        </w:rPr>
        <w:t>Traitement des bouchons d'ancrage</w:t>
      </w:r>
    </w:p>
    <w:p w14:paraId="2395FAB3" w14:textId="2897D003" w:rsidR="005F59F6" w:rsidRDefault="005F59F6" w:rsidP="00424414">
      <w:pPr>
        <w:ind w:left="-709"/>
        <w:jc w:val="both"/>
        <w:rPr>
          <w:rFonts w:ascii="Arial" w:eastAsia="Verdana" w:hAnsi="Arial" w:cs="Arial"/>
          <w:sz w:val="18"/>
          <w:szCs w:val="18"/>
        </w:rPr>
      </w:pPr>
      <w:r w:rsidRPr="004B2145">
        <w:rPr>
          <w:rFonts w:ascii="Arial" w:eastAsia="Verdana" w:hAnsi="Arial" w:cs="Arial"/>
          <w:sz w:val="18"/>
          <w:szCs w:val="18"/>
        </w:rPr>
        <w:t xml:space="preserve">Les trous d’ancrage laissés par les échafaudages dans les façades seront comblés, soit avec des bouchons de type </w:t>
      </w:r>
      <w:r w:rsidRPr="004B2145">
        <w:rPr>
          <w:rFonts w:ascii="Arial" w:eastAsia="Verdana" w:hAnsi="Arial" w:cs="Arial"/>
          <w:b/>
          <w:bCs/>
          <w:sz w:val="18"/>
          <w:szCs w:val="18"/>
        </w:rPr>
        <w:t>Sto-Bouchon d’ancrage</w:t>
      </w:r>
      <w:r w:rsidRPr="004B2145">
        <w:rPr>
          <w:rFonts w:ascii="Arial" w:eastAsia="Verdana" w:hAnsi="Arial" w:cs="Arial"/>
          <w:sz w:val="18"/>
          <w:szCs w:val="18"/>
        </w:rPr>
        <w:t xml:space="preserve"> en mousse imprégnée, soit un renfort d’ossature au dos de la plaque suivi d’un morceau de </w:t>
      </w:r>
      <w:r w:rsidRPr="004B2145">
        <w:rPr>
          <w:rFonts w:ascii="Arial" w:eastAsia="Verdana" w:hAnsi="Arial" w:cs="Arial"/>
          <w:b/>
          <w:bCs/>
          <w:sz w:val="18"/>
          <w:szCs w:val="18"/>
        </w:rPr>
        <w:t>StoCarrier Aero</w:t>
      </w:r>
      <w:r w:rsidRPr="004B2145">
        <w:rPr>
          <w:rFonts w:ascii="Arial" w:eastAsia="Verdana" w:hAnsi="Arial" w:cs="Arial"/>
          <w:sz w:val="18"/>
          <w:szCs w:val="18"/>
        </w:rPr>
        <w:t xml:space="preserve"> découpé aux dimensions du trou. Ce traitement vise à garantir l’homogénéité du support, la continuité du système d’isolation, et à permettre une reprise de </w:t>
      </w:r>
      <w:r w:rsidR="009A1998">
        <w:rPr>
          <w:rFonts w:ascii="Arial" w:eastAsia="Verdana" w:hAnsi="Arial" w:cs="Arial"/>
          <w:sz w:val="18"/>
          <w:szCs w:val="18"/>
        </w:rPr>
        <w:t>la finition</w:t>
      </w:r>
      <w:r w:rsidRPr="004B2145">
        <w:rPr>
          <w:rFonts w:ascii="Arial" w:eastAsia="Verdana" w:hAnsi="Arial" w:cs="Arial"/>
          <w:sz w:val="18"/>
          <w:szCs w:val="18"/>
        </w:rPr>
        <w:t xml:space="preserve"> conforme aux règles de l’art.</w:t>
      </w:r>
    </w:p>
    <w:p w14:paraId="3F758DE6" w14:textId="77777777" w:rsidR="009A1998" w:rsidRPr="004B2145" w:rsidRDefault="009A1998" w:rsidP="00424414">
      <w:pPr>
        <w:ind w:left="-709"/>
        <w:jc w:val="both"/>
        <w:rPr>
          <w:rFonts w:ascii="Arial" w:eastAsia="Verdana" w:hAnsi="Arial" w:cs="Arial"/>
          <w:sz w:val="18"/>
          <w:szCs w:val="18"/>
        </w:rPr>
      </w:pPr>
    </w:p>
    <w:p w14:paraId="5454EA28" w14:textId="5B164249" w:rsidR="002A4DE5" w:rsidRDefault="002A4DE5">
      <w:pPr>
        <w:rPr>
          <w:rFonts w:ascii="Arial" w:eastAsia="Verdana" w:hAnsi="Arial" w:cs="Arial"/>
          <w:b/>
          <w:bCs/>
          <w:color w:val="2F5496" w:themeColor="accent5" w:themeShade="BF"/>
        </w:rPr>
      </w:pPr>
      <w:r>
        <w:rPr>
          <w:rFonts w:ascii="Arial" w:eastAsia="Verdana" w:hAnsi="Arial" w:cs="Arial"/>
          <w:b/>
          <w:bCs/>
          <w:color w:val="2F5496" w:themeColor="accent5" w:themeShade="BF"/>
        </w:rPr>
        <w:br w:type="page"/>
      </w:r>
    </w:p>
    <w:p w14:paraId="7FF9D703" w14:textId="77777777" w:rsidR="00C61A09" w:rsidRPr="00F23E2B" w:rsidRDefault="00C61A09" w:rsidP="00424414">
      <w:pPr>
        <w:ind w:left="-709"/>
        <w:jc w:val="both"/>
        <w:rPr>
          <w:rFonts w:ascii="Arial" w:eastAsia="Verdana" w:hAnsi="Arial" w:cs="Arial"/>
          <w:b/>
          <w:bCs/>
          <w:sz w:val="18"/>
          <w:szCs w:val="18"/>
          <w:u w:val="single"/>
        </w:rPr>
      </w:pPr>
    </w:p>
    <w:p w14:paraId="12292F06" w14:textId="77777777" w:rsidR="00240C82" w:rsidRDefault="00240C82" w:rsidP="00424414">
      <w:pPr>
        <w:ind w:left="-709"/>
        <w:jc w:val="both"/>
        <w:rPr>
          <w:rFonts w:ascii="Arial" w:eastAsia="Verdana" w:hAnsi="Arial" w:cs="Arial"/>
          <w:b/>
          <w:bCs/>
          <w:sz w:val="18"/>
          <w:szCs w:val="18"/>
          <w:u w:val="single"/>
        </w:rPr>
      </w:pPr>
      <w:r>
        <w:rPr>
          <w:rFonts w:ascii="Arial" w:eastAsia="Verdana" w:hAnsi="Arial" w:cs="Arial"/>
          <w:b/>
          <w:bCs/>
          <w:sz w:val="18"/>
          <w:szCs w:val="18"/>
          <w:u w:val="single"/>
        </w:rPr>
        <w:t>H</w:t>
      </w:r>
      <w:r w:rsidR="001902C6" w:rsidRPr="001902C6">
        <w:rPr>
          <w:rFonts w:ascii="Arial" w:eastAsia="Verdana" w:hAnsi="Arial" w:cs="Arial"/>
          <w:b/>
          <w:bCs/>
          <w:sz w:val="18"/>
          <w:szCs w:val="18"/>
          <w:u w:val="single"/>
        </w:rPr>
        <w:t>orizontale entre système ETICS StoTherm et StoVentec</w:t>
      </w:r>
    </w:p>
    <w:p w14:paraId="65036841" w14:textId="77777777" w:rsidR="00240C82" w:rsidRPr="00240C82" w:rsidRDefault="001902C6" w:rsidP="003A0738">
      <w:pPr>
        <w:pStyle w:val="Paragraphedeliste"/>
        <w:numPr>
          <w:ilvl w:val="0"/>
          <w:numId w:val="21"/>
        </w:numPr>
        <w:jc w:val="both"/>
        <w:rPr>
          <w:rFonts w:ascii="Arial" w:eastAsia="Verdana" w:hAnsi="Arial" w:cs="Arial"/>
          <w:b/>
          <w:bCs/>
          <w:sz w:val="18"/>
          <w:szCs w:val="18"/>
          <w:u w:val="single"/>
        </w:rPr>
      </w:pPr>
      <w:r w:rsidRPr="00240C82">
        <w:rPr>
          <w:rFonts w:ascii="Arial" w:eastAsia="Verdana" w:hAnsi="Arial" w:cs="Arial"/>
          <w:sz w:val="18"/>
          <w:szCs w:val="18"/>
        </w:rPr>
        <w:t xml:space="preserve">En cas de mixité avec un système d’ITE StoTherm : </w:t>
      </w:r>
    </w:p>
    <w:p w14:paraId="5E97901C" w14:textId="77777777" w:rsidR="00240C82" w:rsidRPr="00240C82" w:rsidRDefault="001902C6" w:rsidP="003A0738">
      <w:pPr>
        <w:pStyle w:val="Paragraphedeliste"/>
        <w:numPr>
          <w:ilvl w:val="1"/>
          <w:numId w:val="21"/>
        </w:numPr>
        <w:jc w:val="both"/>
        <w:rPr>
          <w:rFonts w:ascii="Arial" w:eastAsia="Verdana" w:hAnsi="Arial" w:cs="Arial"/>
          <w:b/>
          <w:bCs/>
          <w:sz w:val="18"/>
          <w:szCs w:val="18"/>
          <w:u w:val="single"/>
        </w:rPr>
      </w:pPr>
      <w:r w:rsidRPr="00240C82">
        <w:rPr>
          <w:rFonts w:ascii="Arial" w:eastAsia="Verdana" w:hAnsi="Arial" w:cs="Arial"/>
          <w:sz w:val="18"/>
          <w:szCs w:val="18"/>
        </w:rPr>
        <w:t>La jonction peut être réalisée par joint ouvert.</w:t>
      </w:r>
    </w:p>
    <w:p w14:paraId="6FCD8F6A" w14:textId="1095D1A0" w:rsidR="001902C6" w:rsidRPr="00240C82" w:rsidRDefault="001902C6" w:rsidP="003A0738">
      <w:pPr>
        <w:pStyle w:val="Paragraphedeliste"/>
        <w:numPr>
          <w:ilvl w:val="1"/>
          <w:numId w:val="21"/>
        </w:numPr>
        <w:jc w:val="both"/>
        <w:rPr>
          <w:rFonts w:ascii="Arial" w:eastAsia="Verdana" w:hAnsi="Arial" w:cs="Arial"/>
          <w:b/>
          <w:bCs/>
          <w:sz w:val="18"/>
          <w:szCs w:val="18"/>
          <w:u w:val="single"/>
        </w:rPr>
      </w:pPr>
      <w:r w:rsidRPr="00240C82">
        <w:rPr>
          <w:rFonts w:ascii="Arial" w:eastAsia="Verdana" w:hAnsi="Arial" w:cs="Arial"/>
          <w:sz w:val="18"/>
          <w:szCs w:val="18"/>
        </w:rPr>
        <w:t>Le système ITE est arrêté par un profilé métallique.</w:t>
      </w:r>
    </w:p>
    <w:p w14:paraId="6D187664" w14:textId="65A141A5" w:rsidR="002D6191" w:rsidRPr="00F23E2B" w:rsidRDefault="00FE7666" w:rsidP="00DF0E9F">
      <w:pPr>
        <w:ind w:left="-709"/>
        <w:jc w:val="center"/>
        <w:rPr>
          <w:rFonts w:ascii="Verdana" w:eastAsia="Verdana" w:hAnsi="Verdana" w:cs="Verdana"/>
          <w:sz w:val="18"/>
          <w:szCs w:val="18"/>
        </w:rPr>
      </w:pPr>
      <w:r w:rsidRPr="00F23E2B">
        <w:rPr>
          <w:rFonts w:ascii="Verdana" w:eastAsia="Verdana" w:hAnsi="Verdana" w:cs="Verdana"/>
          <w:noProof/>
          <w:sz w:val="18"/>
          <w:szCs w:val="18"/>
        </w:rPr>
        <w:drawing>
          <wp:inline distT="0" distB="0" distL="0" distR="0" wp14:anchorId="594FCB60" wp14:editId="7029D377">
            <wp:extent cx="3199617" cy="3484418"/>
            <wp:effectExtent l="0" t="0" r="1270" b="1905"/>
            <wp:docPr id="456591925" name="Image 1" descr="Une image contenant diagramme, texte, croquis,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1925" name="Image 1" descr="Une image contenant diagramme, texte, croquis, Parallèle&#10;&#10;Le contenu généré par l’IA peut être incorrect."/>
                    <pic:cNvPicPr/>
                  </pic:nvPicPr>
                  <pic:blipFill>
                    <a:blip r:embed="rId17"/>
                    <a:stretch>
                      <a:fillRect/>
                    </a:stretch>
                  </pic:blipFill>
                  <pic:spPr>
                    <a:xfrm>
                      <a:off x="0" y="0"/>
                      <a:ext cx="3205377" cy="3490691"/>
                    </a:xfrm>
                    <a:prstGeom prst="rect">
                      <a:avLst/>
                    </a:prstGeom>
                  </pic:spPr>
                </pic:pic>
              </a:graphicData>
            </a:graphic>
          </wp:inline>
        </w:drawing>
      </w:r>
      <w:r w:rsidR="00DF0E9F">
        <w:rPr>
          <w:rFonts w:ascii="Verdana" w:eastAsia="Verdana" w:hAnsi="Verdana" w:cs="Verdana"/>
          <w:noProof/>
          <w:sz w:val="18"/>
          <w:szCs w:val="18"/>
        </w:rPr>
        <w:t xml:space="preserve">  </w:t>
      </w:r>
      <w:r w:rsidR="00020950" w:rsidRPr="00F23E2B">
        <w:rPr>
          <w:rFonts w:ascii="Verdana" w:eastAsia="Verdana" w:hAnsi="Verdana" w:cs="Verdana"/>
          <w:noProof/>
          <w:sz w:val="18"/>
          <w:szCs w:val="18"/>
        </w:rPr>
        <w:drawing>
          <wp:inline distT="0" distB="0" distL="0" distR="0" wp14:anchorId="04668253" wp14:editId="356721F6">
            <wp:extent cx="3212584" cy="3484418"/>
            <wp:effectExtent l="0" t="0" r="6985" b="1905"/>
            <wp:docPr id="743634500" name="Image 1" descr="Une image contenant diagramme, texte, Parallè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4500" name="Image 1" descr="Une image contenant diagramme, texte, Parallèle, croquis&#10;&#10;Le contenu généré par l’IA peut être incorrect."/>
                    <pic:cNvPicPr/>
                  </pic:nvPicPr>
                  <pic:blipFill>
                    <a:blip r:embed="rId18"/>
                    <a:stretch>
                      <a:fillRect/>
                    </a:stretch>
                  </pic:blipFill>
                  <pic:spPr>
                    <a:xfrm>
                      <a:off x="0" y="0"/>
                      <a:ext cx="3236824" cy="3510709"/>
                    </a:xfrm>
                    <a:prstGeom prst="rect">
                      <a:avLst/>
                    </a:prstGeom>
                  </pic:spPr>
                </pic:pic>
              </a:graphicData>
            </a:graphic>
          </wp:inline>
        </w:drawing>
      </w:r>
    </w:p>
    <w:p w14:paraId="0BFF2C2C" w14:textId="77777777" w:rsidR="00C747D3" w:rsidRPr="00F23E2B" w:rsidRDefault="00C747D3" w:rsidP="00424414">
      <w:pPr>
        <w:ind w:left="-709"/>
        <w:jc w:val="both"/>
        <w:rPr>
          <w:rFonts w:ascii="Segoe UI Emoji" w:eastAsia="Verdana" w:hAnsi="Segoe UI Emoji" w:cs="Segoe UI Emoji"/>
          <w:b/>
          <w:bCs/>
          <w:sz w:val="18"/>
          <w:szCs w:val="18"/>
        </w:rPr>
      </w:pPr>
    </w:p>
    <w:p w14:paraId="68D7281A" w14:textId="77777777" w:rsidR="00240C82" w:rsidRDefault="00240C82" w:rsidP="00424414">
      <w:pPr>
        <w:ind w:left="-709"/>
        <w:jc w:val="both"/>
        <w:rPr>
          <w:rFonts w:ascii="Arial" w:eastAsia="Verdana" w:hAnsi="Arial" w:cs="Arial"/>
          <w:b/>
          <w:bCs/>
          <w:sz w:val="18"/>
          <w:szCs w:val="18"/>
          <w:u w:val="single"/>
        </w:rPr>
      </w:pPr>
      <w:r>
        <w:rPr>
          <w:rFonts w:ascii="Arial" w:eastAsia="Verdana" w:hAnsi="Arial" w:cs="Arial"/>
          <w:b/>
          <w:bCs/>
          <w:sz w:val="18"/>
          <w:szCs w:val="18"/>
          <w:u w:val="single"/>
        </w:rPr>
        <w:t>V</w:t>
      </w:r>
      <w:r w:rsidR="001902C6" w:rsidRPr="001902C6">
        <w:rPr>
          <w:rFonts w:ascii="Arial" w:eastAsia="Verdana" w:hAnsi="Arial" w:cs="Arial"/>
          <w:b/>
          <w:bCs/>
          <w:sz w:val="18"/>
          <w:szCs w:val="18"/>
          <w:u w:val="single"/>
        </w:rPr>
        <w:t>erticale entre système ETICS StoTherm et StoVentec</w:t>
      </w:r>
    </w:p>
    <w:p w14:paraId="4CF5B0B1" w14:textId="77777777" w:rsidR="00240C82" w:rsidRPr="00240C82" w:rsidRDefault="001902C6" w:rsidP="003A0738">
      <w:pPr>
        <w:pStyle w:val="Paragraphedeliste"/>
        <w:numPr>
          <w:ilvl w:val="0"/>
          <w:numId w:val="20"/>
        </w:numPr>
        <w:jc w:val="both"/>
        <w:rPr>
          <w:rFonts w:ascii="Arial" w:eastAsia="Verdana" w:hAnsi="Arial" w:cs="Arial"/>
          <w:b/>
          <w:bCs/>
          <w:sz w:val="18"/>
          <w:szCs w:val="18"/>
          <w:u w:val="single"/>
        </w:rPr>
      </w:pPr>
      <w:r w:rsidRPr="00240C82">
        <w:rPr>
          <w:rFonts w:ascii="Arial" w:eastAsia="Verdana" w:hAnsi="Arial" w:cs="Arial"/>
          <w:sz w:val="18"/>
          <w:szCs w:val="18"/>
        </w:rPr>
        <w:t xml:space="preserve">La jonction peut être réalisée : </w:t>
      </w:r>
    </w:p>
    <w:p w14:paraId="14C4DA4B" w14:textId="77777777" w:rsidR="00240C82" w:rsidRPr="00240C82" w:rsidRDefault="001902C6" w:rsidP="003A0738">
      <w:pPr>
        <w:pStyle w:val="Paragraphedeliste"/>
        <w:numPr>
          <w:ilvl w:val="1"/>
          <w:numId w:val="20"/>
        </w:numPr>
        <w:jc w:val="both"/>
        <w:rPr>
          <w:rFonts w:ascii="Arial" w:eastAsia="Verdana" w:hAnsi="Arial" w:cs="Arial"/>
          <w:b/>
          <w:bCs/>
          <w:sz w:val="18"/>
          <w:szCs w:val="18"/>
          <w:u w:val="single"/>
        </w:rPr>
      </w:pPr>
      <w:r w:rsidRPr="00240C82">
        <w:rPr>
          <w:rFonts w:ascii="Arial" w:eastAsia="Verdana" w:hAnsi="Arial" w:cs="Arial"/>
          <w:sz w:val="18"/>
          <w:szCs w:val="18"/>
        </w:rPr>
        <w:t>Soit par un Sto-Profil joint E.</w:t>
      </w:r>
    </w:p>
    <w:p w14:paraId="1FCB4E82" w14:textId="14A31E6A" w:rsidR="006F5EE7" w:rsidRPr="004B45D5" w:rsidRDefault="001902C6" w:rsidP="0098410E">
      <w:pPr>
        <w:pStyle w:val="Paragraphedeliste"/>
        <w:numPr>
          <w:ilvl w:val="1"/>
          <w:numId w:val="20"/>
        </w:numPr>
        <w:jc w:val="both"/>
        <w:rPr>
          <w:rFonts w:ascii="Arial" w:eastAsia="Verdana" w:hAnsi="Arial" w:cs="Arial"/>
          <w:b/>
          <w:bCs/>
          <w:sz w:val="18"/>
          <w:szCs w:val="18"/>
          <w:u w:val="single"/>
        </w:rPr>
      </w:pPr>
      <w:r w:rsidRPr="00240C82">
        <w:rPr>
          <w:rFonts w:ascii="Arial" w:eastAsia="Verdana" w:hAnsi="Arial" w:cs="Arial"/>
          <w:sz w:val="18"/>
          <w:szCs w:val="18"/>
        </w:rPr>
        <w:t>Soit par désolidarisation avec un StoCompriband</w:t>
      </w:r>
      <w:r w:rsidR="002D6191" w:rsidRPr="00240C82">
        <w:rPr>
          <w:rFonts w:ascii="Arial" w:eastAsia="Verdana" w:hAnsi="Arial" w:cs="Arial"/>
          <w:sz w:val="18"/>
          <w:szCs w:val="18"/>
        </w:rPr>
        <w:t>e</w:t>
      </w:r>
    </w:p>
    <w:p w14:paraId="190F2248" w14:textId="3C230FC6" w:rsidR="00CC36A0" w:rsidRPr="001902C6" w:rsidRDefault="0098410E" w:rsidP="00DF0E9F">
      <w:pPr>
        <w:ind w:left="-709"/>
        <w:jc w:val="center"/>
        <w:rPr>
          <w:rFonts w:ascii="Arial" w:eastAsia="Verdana" w:hAnsi="Arial" w:cs="Arial"/>
          <w:sz w:val="18"/>
          <w:szCs w:val="18"/>
        </w:rPr>
      </w:pPr>
      <w:r w:rsidRPr="00F23E2B">
        <w:rPr>
          <w:rFonts w:ascii="Verdana" w:eastAsia="Verdana" w:hAnsi="Verdana" w:cs="Verdana"/>
          <w:noProof/>
          <w:sz w:val="18"/>
          <w:szCs w:val="18"/>
        </w:rPr>
        <w:drawing>
          <wp:inline distT="0" distB="0" distL="0" distR="0" wp14:anchorId="0F831B8A" wp14:editId="7C81875B">
            <wp:extent cx="2920538" cy="3435927"/>
            <wp:effectExtent l="0" t="0" r="0" b="0"/>
            <wp:docPr id="100071" name="Image 100071" descr="Une image contenant diagramme, ligne, Parallè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Image 100071" descr="Une image contenant diagramme, ligne, Parallèle, capture d’écran&#10;&#10;Le contenu généré par l’IA peut être incorrect."/>
                    <pic:cNvPicPr>
                      <a:picLocks noChangeAspect="1"/>
                    </pic:cNvPicPr>
                  </pic:nvPicPr>
                  <pic:blipFill>
                    <a:blip r:embed="rId19"/>
                    <a:stretch>
                      <a:fillRect/>
                    </a:stretch>
                  </pic:blipFill>
                  <pic:spPr>
                    <a:xfrm>
                      <a:off x="0" y="0"/>
                      <a:ext cx="2942251" cy="3461471"/>
                    </a:xfrm>
                    <a:prstGeom prst="rect">
                      <a:avLst/>
                    </a:prstGeom>
                  </pic:spPr>
                </pic:pic>
              </a:graphicData>
            </a:graphic>
          </wp:inline>
        </w:drawing>
      </w:r>
      <w:r w:rsidR="00DF0E9F">
        <w:rPr>
          <w:rFonts w:ascii="Arial" w:eastAsia="Verdana" w:hAnsi="Arial" w:cs="Arial"/>
          <w:noProof/>
          <w:sz w:val="18"/>
          <w:szCs w:val="18"/>
        </w:rPr>
        <w:t xml:space="preserve">     </w:t>
      </w:r>
      <w:r w:rsidR="00F14004" w:rsidRPr="00F23E2B">
        <w:rPr>
          <w:rFonts w:ascii="Arial" w:eastAsia="Verdana" w:hAnsi="Arial" w:cs="Arial"/>
          <w:noProof/>
          <w:sz w:val="18"/>
          <w:szCs w:val="18"/>
        </w:rPr>
        <w:drawing>
          <wp:inline distT="0" distB="0" distL="0" distR="0" wp14:anchorId="30803055" wp14:editId="5888905A">
            <wp:extent cx="3428745" cy="3422072"/>
            <wp:effectExtent l="0" t="0" r="635" b="6985"/>
            <wp:docPr id="2077296453" name="Image 1" descr="Une image contenant diagramme, Parallèle, Dessin techniqu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96453" name="Image 1" descr="Une image contenant diagramme, Parallèle, Dessin technique, lign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3437065" cy="3430376"/>
                    </a:xfrm>
                    <a:prstGeom prst="rect">
                      <a:avLst/>
                    </a:prstGeom>
                  </pic:spPr>
                </pic:pic>
              </a:graphicData>
            </a:graphic>
          </wp:inline>
        </w:drawing>
      </w:r>
    </w:p>
    <w:p w14:paraId="2035DF45" w14:textId="77777777" w:rsidR="00C747D3" w:rsidRPr="00F23E2B" w:rsidRDefault="00C747D3" w:rsidP="00424414">
      <w:pPr>
        <w:ind w:left="-709"/>
        <w:jc w:val="both"/>
        <w:rPr>
          <w:rFonts w:ascii="Segoe UI Emoji" w:eastAsia="Verdana" w:hAnsi="Segoe UI Emoji" w:cs="Segoe UI Emoji"/>
          <w:b/>
          <w:bCs/>
          <w:sz w:val="18"/>
          <w:szCs w:val="18"/>
        </w:rPr>
      </w:pPr>
    </w:p>
    <w:p w14:paraId="161B343F" w14:textId="77777777" w:rsidR="00240C82" w:rsidRDefault="001902C6" w:rsidP="00424414">
      <w:pPr>
        <w:ind w:left="-709"/>
        <w:jc w:val="both"/>
        <w:rPr>
          <w:rFonts w:ascii="Arial" w:eastAsia="Verdana" w:hAnsi="Arial" w:cs="Arial"/>
          <w:b/>
          <w:bCs/>
          <w:sz w:val="18"/>
          <w:szCs w:val="18"/>
          <w:u w:val="single"/>
        </w:rPr>
      </w:pPr>
      <w:r w:rsidRPr="001902C6">
        <w:rPr>
          <w:rFonts w:ascii="Arial" w:eastAsia="Verdana" w:hAnsi="Arial" w:cs="Arial"/>
          <w:b/>
          <w:bCs/>
          <w:sz w:val="18"/>
          <w:szCs w:val="18"/>
          <w:u w:val="single"/>
        </w:rPr>
        <w:t>Cas spécifiques réglementaires</w:t>
      </w:r>
    </w:p>
    <w:p w14:paraId="17220BEB" w14:textId="091133EF" w:rsidR="001902C6" w:rsidRDefault="001902C6" w:rsidP="00424414">
      <w:pPr>
        <w:ind w:left="-709"/>
        <w:jc w:val="both"/>
        <w:rPr>
          <w:rFonts w:ascii="Arial" w:eastAsia="Verdana" w:hAnsi="Arial" w:cs="Arial"/>
          <w:sz w:val="18"/>
          <w:szCs w:val="18"/>
        </w:rPr>
      </w:pPr>
      <w:r w:rsidRPr="001902C6">
        <w:rPr>
          <w:rFonts w:ascii="Arial" w:eastAsia="Verdana" w:hAnsi="Arial" w:cs="Arial"/>
          <w:sz w:val="18"/>
          <w:szCs w:val="18"/>
        </w:rPr>
        <w:lastRenderedPageBreak/>
        <w:t>Pour les bâtiments de 3e famille ou ERP du premier groupe, les détails de juxtaposition entre ETICS et bardage doivent suivre : APL EFR-16-001538 C pour StoVentec R.</w:t>
      </w:r>
    </w:p>
    <w:p w14:paraId="61556DBE" w14:textId="77777777" w:rsidR="00187C2F" w:rsidRPr="00240C82" w:rsidRDefault="00187C2F" w:rsidP="00424414">
      <w:pPr>
        <w:ind w:left="-709"/>
        <w:jc w:val="both"/>
        <w:rPr>
          <w:rFonts w:ascii="Arial" w:eastAsia="Verdana" w:hAnsi="Arial" w:cs="Arial"/>
          <w:b/>
          <w:bCs/>
          <w:sz w:val="18"/>
          <w:szCs w:val="18"/>
          <w:u w:val="single"/>
        </w:rPr>
      </w:pPr>
    </w:p>
    <w:p w14:paraId="718A5B2F" w14:textId="03F98638" w:rsidR="00B8449D" w:rsidRDefault="0090668F" w:rsidP="00187C2F">
      <w:pPr>
        <w:ind w:left="-709"/>
        <w:jc w:val="center"/>
        <w:rPr>
          <w:rFonts w:ascii="Arial" w:eastAsia="Verdana" w:hAnsi="Arial" w:cs="Arial"/>
          <w:noProof/>
          <w:sz w:val="18"/>
          <w:szCs w:val="18"/>
        </w:rPr>
      </w:pPr>
      <w:r w:rsidRPr="00F23E2B">
        <w:rPr>
          <w:rFonts w:ascii="Arial" w:eastAsia="Verdana" w:hAnsi="Arial" w:cs="Arial"/>
          <w:noProof/>
          <w:sz w:val="18"/>
          <w:szCs w:val="18"/>
        </w:rPr>
        <w:drawing>
          <wp:inline distT="0" distB="0" distL="0" distR="0" wp14:anchorId="79B68904" wp14:editId="21D16F7E">
            <wp:extent cx="3171600" cy="3600000"/>
            <wp:effectExtent l="0" t="0" r="0" b="635"/>
            <wp:docPr id="247410956" name="Imag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10956" name="Image 1" descr="Une image contenant texte, diagramme, capture d’écran, ligne&#10;&#10;Le contenu généré par l’IA peut être incorrect."/>
                    <pic:cNvPicPr/>
                  </pic:nvPicPr>
                  <pic:blipFill>
                    <a:blip r:embed="rId21"/>
                    <a:stretch>
                      <a:fillRect/>
                    </a:stretch>
                  </pic:blipFill>
                  <pic:spPr>
                    <a:xfrm>
                      <a:off x="0" y="0"/>
                      <a:ext cx="3171600" cy="3600000"/>
                    </a:xfrm>
                    <a:prstGeom prst="rect">
                      <a:avLst/>
                    </a:prstGeom>
                  </pic:spPr>
                </pic:pic>
              </a:graphicData>
            </a:graphic>
          </wp:inline>
        </w:drawing>
      </w:r>
      <w:r w:rsidR="00187C2F">
        <w:rPr>
          <w:rFonts w:ascii="Arial" w:eastAsia="Verdana" w:hAnsi="Arial" w:cs="Arial"/>
          <w:noProof/>
          <w:sz w:val="18"/>
          <w:szCs w:val="18"/>
        </w:rPr>
        <w:t xml:space="preserve">   </w:t>
      </w:r>
      <w:r w:rsidR="00CF682D" w:rsidRPr="00F23E2B">
        <w:rPr>
          <w:rFonts w:ascii="Arial" w:eastAsia="Verdana" w:hAnsi="Arial" w:cs="Arial"/>
          <w:noProof/>
          <w:sz w:val="18"/>
          <w:szCs w:val="18"/>
        </w:rPr>
        <w:drawing>
          <wp:inline distT="0" distB="0" distL="0" distR="0" wp14:anchorId="03ADA0D3" wp14:editId="7AAF02EC">
            <wp:extent cx="3186000" cy="3600000"/>
            <wp:effectExtent l="0" t="0" r="0" b="635"/>
            <wp:docPr id="1881998213" name="Image 1" descr="Une image contenant diagramme, text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8213" name="Image 1" descr="Une image contenant diagramme, texte, capture d’écran, Plan&#10;&#10;Le contenu généré par l’IA peut être incorrect."/>
                    <pic:cNvPicPr/>
                  </pic:nvPicPr>
                  <pic:blipFill>
                    <a:blip r:embed="rId22"/>
                    <a:stretch>
                      <a:fillRect/>
                    </a:stretch>
                  </pic:blipFill>
                  <pic:spPr>
                    <a:xfrm>
                      <a:off x="0" y="0"/>
                      <a:ext cx="3186000" cy="3600000"/>
                    </a:xfrm>
                    <a:prstGeom prst="rect">
                      <a:avLst/>
                    </a:prstGeom>
                  </pic:spPr>
                </pic:pic>
              </a:graphicData>
            </a:graphic>
          </wp:inline>
        </w:drawing>
      </w:r>
    </w:p>
    <w:p w14:paraId="6D949BAF" w14:textId="77777777" w:rsidR="00187C2F" w:rsidRDefault="00187C2F" w:rsidP="00187C2F">
      <w:pPr>
        <w:ind w:left="-709"/>
        <w:jc w:val="center"/>
        <w:rPr>
          <w:rFonts w:ascii="Arial" w:eastAsia="Verdana" w:hAnsi="Arial" w:cs="Arial"/>
          <w:sz w:val="18"/>
          <w:szCs w:val="18"/>
        </w:rPr>
      </w:pPr>
    </w:p>
    <w:p w14:paraId="1B46FE6F" w14:textId="7224293D" w:rsidR="003546E9" w:rsidRDefault="00DC0DBA" w:rsidP="002E79D5">
      <w:pPr>
        <w:ind w:left="-709"/>
        <w:jc w:val="center"/>
        <w:rPr>
          <w:rFonts w:ascii="Arial" w:eastAsia="Verdana" w:hAnsi="Arial" w:cs="Arial"/>
          <w:sz w:val="18"/>
          <w:szCs w:val="18"/>
        </w:rPr>
      </w:pPr>
      <w:r w:rsidRPr="00F23E2B">
        <w:rPr>
          <w:rFonts w:ascii="Arial" w:eastAsia="Verdana" w:hAnsi="Arial" w:cs="Arial"/>
          <w:noProof/>
          <w:sz w:val="18"/>
          <w:szCs w:val="18"/>
        </w:rPr>
        <w:drawing>
          <wp:inline distT="0" distB="0" distL="0" distR="0" wp14:anchorId="0CCF030E" wp14:editId="1715F2DA">
            <wp:extent cx="2739600" cy="3600000"/>
            <wp:effectExtent l="0" t="0" r="3810" b="635"/>
            <wp:docPr id="642395495" name="Image 1" descr="Une image contenant lign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5495" name="Image 1" descr="Une image contenant ligne, capture d’écran, diagramme, Rectangle&#10;&#10;Le contenu généré par l’IA peut être incorrect."/>
                    <pic:cNvPicPr/>
                  </pic:nvPicPr>
                  <pic:blipFill>
                    <a:blip r:embed="rId23"/>
                    <a:stretch>
                      <a:fillRect/>
                    </a:stretch>
                  </pic:blipFill>
                  <pic:spPr>
                    <a:xfrm>
                      <a:off x="0" y="0"/>
                      <a:ext cx="2739600" cy="3600000"/>
                    </a:xfrm>
                    <a:prstGeom prst="rect">
                      <a:avLst/>
                    </a:prstGeom>
                  </pic:spPr>
                </pic:pic>
              </a:graphicData>
            </a:graphic>
          </wp:inline>
        </w:drawing>
      </w:r>
    </w:p>
    <w:p w14:paraId="18C074C7" w14:textId="77777777" w:rsidR="00033E4F" w:rsidRPr="001902C6" w:rsidRDefault="00033E4F" w:rsidP="002E79D5">
      <w:pPr>
        <w:ind w:left="-709"/>
        <w:jc w:val="center"/>
        <w:rPr>
          <w:rFonts w:ascii="Arial" w:eastAsia="Verdana" w:hAnsi="Arial" w:cs="Arial"/>
          <w:sz w:val="18"/>
          <w:szCs w:val="18"/>
        </w:rPr>
      </w:pPr>
    </w:p>
    <w:p w14:paraId="4F606E8A" w14:textId="77777777" w:rsidR="002A4DE5" w:rsidRDefault="002A4DE5">
      <w:r>
        <w:br w:type="page"/>
      </w:r>
    </w:p>
    <w:tbl>
      <w:tblPr>
        <w:tblStyle w:val="Grilledutableau"/>
        <w:tblW w:w="0" w:type="auto"/>
        <w:tblInd w:w="-762" w:type="dxa"/>
        <w:tblLook w:val="04A0" w:firstRow="1" w:lastRow="0" w:firstColumn="1" w:lastColumn="0" w:noHBand="0" w:noVBand="1"/>
      </w:tblPr>
      <w:tblGrid>
        <w:gridCol w:w="10349"/>
      </w:tblGrid>
      <w:tr w:rsidR="009B70B1" w:rsidRPr="002A4DE5" w14:paraId="1F8287FE" w14:textId="77777777" w:rsidTr="00C752C8">
        <w:trPr>
          <w:trHeight w:val="248"/>
        </w:trPr>
        <w:tc>
          <w:tcPr>
            <w:tcW w:w="10349" w:type="dxa"/>
          </w:tcPr>
          <w:p w14:paraId="7C1728BB" w14:textId="0EFE5DC8" w:rsidR="001536D2" w:rsidRPr="002A4DE5" w:rsidRDefault="004B45D5" w:rsidP="004B45D5">
            <w:pPr>
              <w:jc w:val="center"/>
              <w:rPr>
                <w:rFonts w:ascii="Arial" w:eastAsia="Verdana" w:hAnsi="Arial" w:cs="Arial"/>
                <w:b/>
                <w:bCs/>
                <w:color w:val="2F5496" w:themeColor="accent5" w:themeShade="BF"/>
                <w:sz w:val="22"/>
                <w:szCs w:val="22"/>
              </w:rPr>
            </w:pPr>
            <w:r w:rsidRPr="002A4DE5">
              <w:rPr>
                <w:rFonts w:ascii="Arial" w:eastAsia="Verdana" w:hAnsi="Arial" w:cs="Arial"/>
                <w:b/>
                <w:bCs/>
                <w:sz w:val="22"/>
                <w:szCs w:val="22"/>
              </w:rPr>
              <w:lastRenderedPageBreak/>
              <w:br w:type="page"/>
            </w:r>
            <w:r w:rsidR="006E1CA7" w:rsidRPr="002A4DE5">
              <w:rPr>
                <w:sz w:val="22"/>
                <w:szCs w:val="22"/>
              </w:rPr>
              <w:br w:type="page"/>
            </w:r>
            <w:r w:rsidR="00C752C8" w:rsidRPr="002A4DE5">
              <w:rPr>
                <w:rFonts w:ascii="Arial" w:eastAsia="Verdana" w:hAnsi="Arial" w:cs="Arial"/>
                <w:b/>
                <w:bCs/>
                <w:color w:val="2F5496" w:themeColor="accent5" w:themeShade="BF"/>
                <w:sz w:val="22"/>
                <w:szCs w:val="22"/>
              </w:rPr>
              <w:t xml:space="preserve">Traitement </w:t>
            </w:r>
            <w:r w:rsidR="00F8298A" w:rsidRPr="002A4DE5">
              <w:rPr>
                <w:rFonts w:ascii="Arial" w:eastAsia="Verdana" w:hAnsi="Arial" w:cs="Arial"/>
                <w:b/>
                <w:bCs/>
                <w:color w:val="2F5496" w:themeColor="accent5" w:themeShade="BF"/>
                <w:sz w:val="22"/>
                <w:szCs w:val="22"/>
              </w:rPr>
              <w:t xml:space="preserve">des parties </w:t>
            </w:r>
            <w:r w:rsidR="00D65905" w:rsidRPr="002A4DE5">
              <w:rPr>
                <w:rFonts w:ascii="Arial" w:eastAsia="Verdana" w:hAnsi="Arial" w:cs="Arial"/>
                <w:b/>
                <w:bCs/>
                <w:color w:val="2F5496" w:themeColor="accent5" w:themeShade="BF"/>
                <w:sz w:val="22"/>
                <w:szCs w:val="22"/>
              </w:rPr>
              <w:t>semi-enterrées</w:t>
            </w:r>
          </w:p>
        </w:tc>
      </w:tr>
    </w:tbl>
    <w:p w14:paraId="33054C68" w14:textId="77777777" w:rsidR="00C752C8" w:rsidRPr="00EA7385" w:rsidRDefault="00C752C8" w:rsidP="00424414">
      <w:pPr>
        <w:ind w:left="-709" w:right="1"/>
        <w:jc w:val="both"/>
        <w:rPr>
          <w:rFonts w:ascii="Arial" w:eastAsia="Verdana" w:hAnsi="Arial" w:cs="Arial"/>
          <w:b/>
          <w:bCs/>
          <w:sz w:val="18"/>
          <w:szCs w:val="18"/>
          <w:u w:val="single"/>
        </w:rPr>
      </w:pPr>
    </w:p>
    <w:p w14:paraId="72D0F1B3" w14:textId="77777777" w:rsidR="00F000AB" w:rsidRDefault="00E91008" w:rsidP="00424414">
      <w:pPr>
        <w:ind w:left="-709" w:right="1"/>
        <w:jc w:val="both"/>
        <w:rPr>
          <w:rFonts w:ascii="Arial" w:eastAsia="Verdana" w:hAnsi="Arial" w:cs="Arial"/>
          <w:b/>
          <w:bCs/>
          <w:sz w:val="18"/>
          <w:szCs w:val="18"/>
          <w:u w:val="single"/>
        </w:rPr>
      </w:pPr>
      <w:r w:rsidRPr="00EA7385">
        <w:rPr>
          <w:rFonts w:ascii="Arial" w:eastAsia="Verdana" w:hAnsi="Arial" w:cs="Arial"/>
          <w:b/>
          <w:bCs/>
          <w:sz w:val="18"/>
          <w:szCs w:val="18"/>
          <w:u w:val="single"/>
        </w:rPr>
        <w:t>Isolation des parties enterrées</w:t>
      </w:r>
    </w:p>
    <w:p w14:paraId="4982940C" w14:textId="54D551FE"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L’isolation des parties semi-enterrées doit être réalisée conformément aux prescriptions du </w:t>
      </w:r>
      <w:r w:rsidRPr="00EA7385">
        <w:rPr>
          <w:rFonts w:ascii="Arial" w:eastAsia="Verdana" w:hAnsi="Arial" w:cs="Arial"/>
          <w:b/>
          <w:bCs/>
          <w:sz w:val="18"/>
          <w:szCs w:val="18"/>
        </w:rPr>
        <w:t>Cahier de Prescription Technique CPT 3842 – Juin 2025</w:t>
      </w:r>
      <w:r w:rsidRPr="00EA7385">
        <w:rPr>
          <w:rFonts w:ascii="Arial" w:eastAsia="Verdana" w:hAnsi="Arial" w:cs="Arial"/>
          <w:sz w:val="18"/>
          <w:szCs w:val="18"/>
        </w:rPr>
        <w:t>, publié par le CSTB. Ce document définit les exigences minimales applicables aux panneaux isolants en polystyrène expansé (PSE) utilisés dans les systèmes ETICS en zones enterrées ou semi-enterrées.</w:t>
      </w:r>
    </w:p>
    <w:p w14:paraId="31766C5F" w14:textId="77777777" w:rsidR="00E91008" w:rsidRPr="00EA7385" w:rsidRDefault="00E91008" w:rsidP="00424414">
      <w:pPr>
        <w:ind w:left="-709" w:right="1"/>
        <w:jc w:val="both"/>
        <w:rPr>
          <w:rFonts w:ascii="Arial" w:eastAsia="Verdana" w:hAnsi="Arial" w:cs="Arial"/>
          <w:sz w:val="18"/>
          <w:szCs w:val="18"/>
        </w:rPr>
      </w:pPr>
    </w:p>
    <w:p w14:paraId="27285473"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Avant la pose, il est impératif de s’assurer que les supports sont correctement préparés et étanchés, selon les DTU et les règles professionnelles en vigueur. L’utilisation de produits d’imperméabilisation à base hydraulique est recommandée.</w:t>
      </w:r>
    </w:p>
    <w:p w14:paraId="513C94BF"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 xml:space="preserve">Le Produit </w:t>
      </w:r>
      <w:r w:rsidRPr="00EA7385">
        <w:rPr>
          <w:rFonts w:ascii="Arial" w:eastAsia="Verdana" w:hAnsi="Arial" w:cs="Arial"/>
          <w:b/>
          <w:bCs/>
          <w:sz w:val="18"/>
          <w:szCs w:val="18"/>
        </w:rPr>
        <w:t>StoLevell SW</w:t>
      </w:r>
      <w:r w:rsidRPr="00EA7385">
        <w:rPr>
          <w:rFonts w:ascii="Arial" w:eastAsia="Verdana" w:hAnsi="Arial" w:cs="Arial"/>
          <w:sz w:val="18"/>
          <w:szCs w:val="18"/>
        </w:rPr>
        <w:t xml:space="preserve"> Plus est utilisé à la fois en collage et marouflage des panneaux de polystyrène en partie semi enterrée, à la fois en partie courante et sous les panneaux isolants par « chaussette ». Il est également possible d’utiliser les </w:t>
      </w:r>
      <w:r w:rsidRPr="00EA7385">
        <w:rPr>
          <w:rFonts w:ascii="Arial" w:eastAsia="Verdana" w:hAnsi="Arial" w:cs="Arial"/>
          <w:b/>
          <w:bCs/>
          <w:sz w:val="18"/>
          <w:szCs w:val="18"/>
        </w:rPr>
        <w:t xml:space="preserve">StoFlexyl + StoFlexyl Cement </w:t>
      </w:r>
      <w:r w:rsidRPr="00EA7385">
        <w:rPr>
          <w:rFonts w:ascii="Arial" w:eastAsia="Verdana" w:hAnsi="Arial" w:cs="Arial"/>
          <w:sz w:val="18"/>
          <w:szCs w:val="18"/>
        </w:rPr>
        <w:t xml:space="preserve">à la place du </w:t>
      </w:r>
      <w:r w:rsidRPr="00EA7385">
        <w:rPr>
          <w:rFonts w:ascii="Arial" w:eastAsia="Verdana" w:hAnsi="Arial" w:cs="Arial"/>
          <w:b/>
          <w:bCs/>
          <w:sz w:val="18"/>
          <w:szCs w:val="18"/>
        </w:rPr>
        <w:t>StoLevell SW Plus</w:t>
      </w:r>
    </w:p>
    <w:p w14:paraId="1C233C7B" w14:textId="77777777" w:rsidR="00E91008" w:rsidRPr="00EA7385" w:rsidRDefault="00E91008" w:rsidP="00424414">
      <w:pPr>
        <w:ind w:left="-709" w:right="1"/>
        <w:jc w:val="both"/>
        <w:rPr>
          <w:rFonts w:ascii="Arial" w:eastAsia="Verdana" w:hAnsi="Arial" w:cs="Arial"/>
          <w:sz w:val="18"/>
          <w:szCs w:val="18"/>
        </w:rPr>
      </w:pPr>
    </w:p>
    <w:p w14:paraId="0ED3ED0A"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Sur un support plan, sec, propre et porteur, on applique une couche préliminaire de </w:t>
      </w:r>
      <w:r w:rsidRPr="00EA7385">
        <w:rPr>
          <w:rFonts w:ascii="Arial" w:eastAsia="Verdana" w:hAnsi="Arial" w:cs="Arial"/>
          <w:b/>
          <w:bCs/>
          <w:sz w:val="18"/>
          <w:szCs w:val="18"/>
        </w:rPr>
        <w:t>StoLevell SW Plus</w:t>
      </w:r>
      <w:r w:rsidRPr="00EA7385">
        <w:rPr>
          <w:rFonts w:ascii="Arial" w:eastAsia="Verdana" w:hAnsi="Arial" w:cs="Arial"/>
          <w:sz w:val="18"/>
          <w:szCs w:val="18"/>
        </w:rPr>
        <w:t xml:space="preserve"> sur une hauteur de 1,20 m (dont 1 m en partie enterrée et 20 cm au-dessus du sol), à l’aide d’une taloche inox, à raison de 1 kg/m² environ. </w:t>
      </w:r>
    </w:p>
    <w:p w14:paraId="73394E81" w14:textId="77777777" w:rsidR="00E91008" w:rsidRPr="00EA7385" w:rsidRDefault="00E91008" w:rsidP="00424414">
      <w:pPr>
        <w:ind w:left="-709" w:right="1"/>
        <w:jc w:val="both"/>
        <w:rPr>
          <w:rFonts w:ascii="Arial" w:eastAsia="Verdana" w:hAnsi="Arial" w:cs="Arial"/>
          <w:sz w:val="18"/>
          <w:szCs w:val="18"/>
        </w:rPr>
      </w:pPr>
    </w:p>
    <w:p w14:paraId="78859BB4" w14:textId="7313AA2F"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Sur cette couche d’impression, une bande de </w:t>
      </w:r>
      <w:r w:rsidRPr="00EA7385">
        <w:rPr>
          <w:rFonts w:ascii="Arial" w:eastAsia="Verdana" w:hAnsi="Arial" w:cs="Arial"/>
          <w:b/>
          <w:bCs/>
          <w:sz w:val="18"/>
          <w:szCs w:val="18"/>
        </w:rPr>
        <w:t>StoFibre de Verre Standard</w:t>
      </w:r>
      <w:r w:rsidRPr="00EA7385">
        <w:rPr>
          <w:rFonts w:ascii="Arial" w:eastAsia="Verdana" w:hAnsi="Arial" w:cs="Arial"/>
          <w:sz w:val="18"/>
          <w:szCs w:val="18"/>
        </w:rPr>
        <w:t> est collée sur 20 cm à partir du point le plus bas de l’isolant enterré, en la laissant en attente pour un retour sur la face extérieure du panneau isolant (</w:t>
      </w:r>
      <w:r w:rsidRPr="00EA7385">
        <w:rPr>
          <w:rFonts w:ascii="Arial" w:eastAsia="Verdana" w:hAnsi="Arial" w:cs="Arial"/>
          <w:b/>
          <w:bCs/>
          <w:sz w:val="18"/>
          <w:szCs w:val="18"/>
        </w:rPr>
        <w:t>Sto-Panneau Isolant Top 31</w:t>
      </w:r>
      <w:r w:rsidR="00593B83">
        <w:rPr>
          <w:rFonts w:ascii="Arial" w:eastAsia="Verdana" w:hAnsi="Arial" w:cs="Arial"/>
          <w:sz w:val="18"/>
          <w:szCs w:val="18"/>
        </w:rPr>
        <w:t xml:space="preserve"> </w:t>
      </w:r>
      <w:r w:rsidR="00593B83" w:rsidRPr="00EA7385">
        <w:rPr>
          <w:rFonts w:ascii="Arial" w:eastAsia="Verdana" w:hAnsi="Arial" w:cs="Arial"/>
          <w:b/>
          <w:bCs/>
          <w:sz w:val="18"/>
          <w:szCs w:val="18"/>
        </w:rPr>
        <w:t>Sto-Panneau Isolant Top 31</w:t>
      </w:r>
      <w:r w:rsidR="00593B83" w:rsidRPr="00EA7385">
        <w:rPr>
          <w:rFonts w:ascii="Arial" w:eastAsia="Verdana" w:hAnsi="Arial" w:cs="Arial"/>
          <w:sz w:val="18"/>
          <w:szCs w:val="18"/>
        </w:rPr>
        <w:t> </w:t>
      </w:r>
      <w:r w:rsidR="000B3DAB" w:rsidRPr="000B3DAB">
        <w:rPr>
          <w:rFonts w:ascii="Arial" w:eastAsia="Verdana" w:hAnsi="Arial" w:cs="Arial"/>
          <w:b/>
          <w:bCs/>
          <w:sz w:val="18"/>
          <w:szCs w:val="18"/>
        </w:rPr>
        <w:t>Biomass</w:t>
      </w:r>
      <w:r w:rsidRPr="00EA7385">
        <w:rPr>
          <w:rFonts w:ascii="Arial" w:eastAsia="Verdana" w:hAnsi="Arial" w:cs="Arial"/>
          <w:sz w:val="18"/>
          <w:szCs w:val="18"/>
        </w:rPr>
        <w:t> ou </w:t>
      </w:r>
      <w:r w:rsidRPr="00EA7385">
        <w:rPr>
          <w:rFonts w:ascii="Arial" w:eastAsia="Verdana" w:hAnsi="Arial" w:cs="Arial"/>
          <w:b/>
          <w:bCs/>
          <w:sz w:val="18"/>
          <w:szCs w:val="18"/>
        </w:rPr>
        <w:t>Sto-Panneau Polystyrène PS 15 SE</w:t>
      </w:r>
      <w:r w:rsidRPr="00EA7385">
        <w:rPr>
          <w:rFonts w:ascii="Arial" w:eastAsia="Verdana" w:hAnsi="Arial" w:cs="Arial"/>
          <w:sz w:val="18"/>
          <w:szCs w:val="18"/>
        </w:rPr>
        <w:t>).</w:t>
      </w:r>
    </w:p>
    <w:p w14:paraId="38B33783" w14:textId="77777777" w:rsidR="00E91008" w:rsidRPr="00EA7385" w:rsidRDefault="00E91008" w:rsidP="00424414">
      <w:pPr>
        <w:ind w:left="-709" w:right="1"/>
        <w:jc w:val="both"/>
        <w:rPr>
          <w:rFonts w:ascii="Arial" w:eastAsia="Verdana" w:hAnsi="Arial" w:cs="Arial"/>
          <w:sz w:val="18"/>
          <w:szCs w:val="18"/>
        </w:rPr>
      </w:pPr>
    </w:p>
    <w:p w14:paraId="4E655E74"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Une fois la première couche sèche, une seconde couche de </w:t>
      </w:r>
      <w:r w:rsidRPr="00EA7385">
        <w:rPr>
          <w:rFonts w:ascii="Arial" w:eastAsia="Verdana" w:hAnsi="Arial" w:cs="Arial"/>
          <w:b/>
          <w:bCs/>
          <w:sz w:val="18"/>
          <w:szCs w:val="18"/>
        </w:rPr>
        <w:t>StoLevell SW Plus</w:t>
      </w:r>
      <w:r w:rsidRPr="00EA7385">
        <w:rPr>
          <w:rFonts w:ascii="Arial" w:eastAsia="Verdana" w:hAnsi="Arial" w:cs="Arial"/>
          <w:sz w:val="18"/>
          <w:szCs w:val="18"/>
        </w:rPr>
        <w:t> est appliquée à la taloche, à raison de 2,5 kg/m², en rendant la surface rugueuse. Les panneaux isolants, d’une épaisseur comprise entre 20 et 300 mm, sont découpés à 45° à l’aide de la machine </w:t>
      </w:r>
      <w:r w:rsidRPr="00EA7385">
        <w:rPr>
          <w:rFonts w:ascii="Arial" w:eastAsia="Verdana" w:hAnsi="Arial" w:cs="Arial"/>
          <w:b/>
          <w:bCs/>
          <w:sz w:val="18"/>
          <w:szCs w:val="18"/>
        </w:rPr>
        <w:t>Sto-Fil Chaud</w:t>
      </w:r>
      <w:r w:rsidRPr="00EA7385">
        <w:rPr>
          <w:rFonts w:ascii="Arial" w:eastAsia="Verdana" w:hAnsi="Arial" w:cs="Arial"/>
          <w:sz w:val="18"/>
          <w:szCs w:val="18"/>
        </w:rPr>
        <w:t>, puis encollés en plein avec </w:t>
      </w:r>
      <w:r w:rsidRPr="00EA7385">
        <w:rPr>
          <w:rFonts w:ascii="Arial" w:eastAsia="Verdana" w:hAnsi="Arial" w:cs="Arial"/>
          <w:b/>
          <w:bCs/>
          <w:sz w:val="18"/>
          <w:szCs w:val="18"/>
        </w:rPr>
        <w:t>StoLevell SW Plus</w:t>
      </w:r>
      <w:r w:rsidRPr="00EA7385">
        <w:rPr>
          <w:rFonts w:ascii="Arial" w:eastAsia="Verdana" w:hAnsi="Arial" w:cs="Arial"/>
          <w:sz w:val="18"/>
          <w:szCs w:val="18"/>
        </w:rPr>
        <w:t> (4 kg/m²) avant d’être pressés sur le support, avec des joints parfaitement serrés.</w:t>
      </w:r>
    </w:p>
    <w:p w14:paraId="21E55505" w14:textId="77777777" w:rsidR="00E91008" w:rsidRPr="00EA7385" w:rsidRDefault="00E91008" w:rsidP="00424414">
      <w:pPr>
        <w:ind w:left="-709" w:right="1"/>
        <w:jc w:val="both"/>
        <w:rPr>
          <w:rFonts w:ascii="Arial" w:eastAsia="Verdana" w:hAnsi="Arial" w:cs="Arial"/>
          <w:sz w:val="18"/>
          <w:szCs w:val="18"/>
        </w:rPr>
      </w:pPr>
    </w:p>
    <w:p w14:paraId="75FB623A"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La fibre de verre laissée en attente est ensuite repliée sur la face extérieure du polystyrène et marouflée dans </w:t>
      </w:r>
      <w:r w:rsidRPr="00EA7385">
        <w:rPr>
          <w:rFonts w:ascii="Arial" w:eastAsia="Verdana" w:hAnsi="Arial" w:cs="Arial"/>
          <w:b/>
          <w:bCs/>
          <w:sz w:val="18"/>
          <w:szCs w:val="18"/>
        </w:rPr>
        <w:t>StoLevell SW Plus</w:t>
      </w:r>
      <w:r w:rsidRPr="00EA7385">
        <w:rPr>
          <w:rFonts w:ascii="Arial" w:eastAsia="Verdana" w:hAnsi="Arial" w:cs="Arial"/>
          <w:sz w:val="18"/>
          <w:szCs w:val="18"/>
        </w:rPr>
        <w:t>. Une </w:t>
      </w:r>
      <w:r w:rsidRPr="00EA7385">
        <w:rPr>
          <w:rFonts w:ascii="Arial" w:eastAsia="Verdana" w:hAnsi="Arial" w:cs="Arial"/>
          <w:b/>
          <w:bCs/>
          <w:sz w:val="18"/>
          <w:szCs w:val="18"/>
        </w:rPr>
        <w:t>protection mécanique</w:t>
      </w:r>
      <w:r w:rsidRPr="00EA7385">
        <w:rPr>
          <w:rFonts w:ascii="Arial" w:eastAsia="Verdana" w:hAnsi="Arial" w:cs="Arial"/>
          <w:sz w:val="18"/>
          <w:szCs w:val="18"/>
        </w:rPr>
        <w:t> est obligatoire pour sécuriser la partie enterrée.</w:t>
      </w:r>
    </w:p>
    <w:p w14:paraId="47F43ADD" w14:textId="77777777" w:rsidR="00E91008" w:rsidRPr="00EA7385" w:rsidRDefault="00E91008" w:rsidP="00424414">
      <w:pPr>
        <w:ind w:left="-709" w:right="1"/>
        <w:jc w:val="both"/>
        <w:rPr>
          <w:rFonts w:ascii="Arial" w:eastAsia="Verdana" w:hAnsi="Arial" w:cs="Arial"/>
          <w:sz w:val="18"/>
          <w:szCs w:val="18"/>
        </w:rPr>
      </w:pPr>
    </w:p>
    <w:p w14:paraId="7F830A6C" w14:textId="23C30C52" w:rsidR="00E91008" w:rsidRPr="00EA7385" w:rsidRDefault="00E91008" w:rsidP="00424414">
      <w:pPr>
        <w:ind w:left="-709" w:right="1"/>
        <w:jc w:val="both"/>
        <w:rPr>
          <w:rFonts w:ascii="Arial" w:eastAsia="Verdana" w:hAnsi="Arial" w:cs="Arial"/>
          <w:sz w:val="18"/>
          <w:szCs w:val="18"/>
        </w:rPr>
      </w:pPr>
      <w:r w:rsidRPr="002E79D5">
        <w:rPr>
          <w:rFonts w:ascii="Arial" w:eastAsia="Verdana" w:hAnsi="Arial" w:cs="Arial"/>
          <w:sz w:val="18"/>
          <w:szCs w:val="18"/>
        </w:rPr>
        <w:t xml:space="preserve">Pour le socle de départ, situé </w:t>
      </w:r>
      <w:r w:rsidR="000B3DAB" w:rsidRPr="002E79D5">
        <w:rPr>
          <w:rFonts w:ascii="Arial" w:eastAsia="Verdana" w:hAnsi="Arial" w:cs="Arial"/>
          <w:sz w:val="18"/>
          <w:szCs w:val="18"/>
        </w:rPr>
        <w:t xml:space="preserve">en démarrage </w:t>
      </w:r>
      <w:r w:rsidR="00FE1E7C" w:rsidRPr="002E79D5">
        <w:rPr>
          <w:rFonts w:ascii="Arial" w:eastAsia="Verdana" w:hAnsi="Arial" w:cs="Arial"/>
          <w:sz w:val="18"/>
          <w:szCs w:val="18"/>
        </w:rPr>
        <w:t xml:space="preserve">de l’ossature </w:t>
      </w:r>
      <w:r w:rsidR="00E40A28" w:rsidRPr="002E79D5">
        <w:rPr>
          <w:rFonts w:ascii="Arial" w:eastAsia="Verdana" w:hAnsi="Arial" w:cs="Arial"/>
          <w:sz w:val="18"/>
          <w:szCs w:val="18"/>
        </w:rPr>
        <w:t>du StoVentec à</w:t>
      </w:r>
      <w:r w:rsidRPr="002E79D5">
        <w:rPr>
          <w:rFonts w:ascii="Arial" w:eastAsia="Verdana" w:hAnsi="Arial" w:cs="Arial"/>
          <w:sz w:val="18"/>
          <w:szCs w:val="18"/>
        </w:rPr>
        <w:t xml:space="preserve"> 5 ou </w:t>
      </w:r>
      <w:r w:rsidR="00FE1E7C" w:rsidRPr="002E79D5">
        <w:rPr>
          <w:rFonts w:ascii="Arial" w:eastAsia="Verdana" w:hAnsi="Arial" w:cs="Arial"/>
          <w:sz w:val="18"/>
          <w:szCs w:val="18"/>
        </w:rPr>
        <w:t>15</w:t>
      </w:r>
      <w:r w:rsidRPr="002E79D5">
        <w:rPr>
          <w:rFonts w:ascii="Arial" w:eastAsia="Verdana" w:hAnsi="Arial" w:cs="Arial"/>
          <w:sz w:val="18"/>
          <w:szCs w:val="18"/>
        </w:rPr>
        <w:t xml:space="preserve"> cm au-dessus du sol, on maroufle </w:t>
      </w:r>
      <w:r w:rsidRPr="002E79D5">
        <w:rPr>
          <w:rFonts w:ascii="Arial" w:eastAsia="Verdana" w:hAnsi="Arial" w:cs="Arial"/>
          <w:b/>
          <w:bCs/>
          <w:sz w:val="18"/>
          <w:szCs w:val="18"/>
        </w:rPr>
        <w:t>StoLevell SW</w:t>
      </w:r>
      <w:r w:rsidRPr="00EA7385">
        <w:rPr>
          <w:rFonts w:ascii="Arial" w:eastAsia="Verdana" w:hAnsi="Arial" w:cs="Arial"/>
          <w:b/>
          <w:bCs/>
          <w:sz w:val="18"/>
          <w:szCs w:val="18"/>
        </w:rPr>
        <w:t xml:space="preserve"> Plus</w:t>
      </w:r>
      <w:r w:rsidRPr="00EA7385">
        <w:rPr>
          <w:rFonts w:ascii="Arial" w:eastAsia="Verdana" w:hAnsi="Arial" w:cs="Arial"/>
          <w:sz w:val="18"/>
          <w:szCs w:val="18"/>
        </w:rPr>
        <w:t> jusqu’au </w:t>
      </w:r>
      <w:r w:rsidRPr="00EA7385">
        <w:rPr>
          <w:rFonts w:ascii="Arial" w:eastAsia="Verdana" w:hAnsi="Arial" w:cs="Arial"/>
          <w:b/>
          <w:bCs/>
          <w:sz w:val="18"/>
          <w:szCs w:val="18"/>
        </w:rPr>
        <w:t>Sto-Profil de départ S12</w:t>
      </w:r>
      <w:r w:rsidR="000D6B23">
        <w:rPr>
          <w:rFonts w:ascii="Arial" w:eastAsia="Verdana" w:hAnsi="Arial" w:cs="Arial"/>
          <w:sz w:val="18"/>
          <w:szCs w:val="18"/>
        </w:rPr>
        <w:t xml:space="preserve"> </w:t>
      </w:r>
      <w:r w:rsidRPr="00EA7385">
        <w:rPr>
          <w:rFonts w:ascii="Arial" w:eastAsia="Verdana" w:hAnsi="Arial" w:cs="Arial"/>
          <w:sz w:val="18"/>
          <w:szCs w:val="18"/>
        </w:rPr>
        <w:t>puis on positionne </w:t>
      </w:r>
      <w:r w:rsidRPr="00EA7385">
        <w:rPr>
          <w:rFonts w:ascii="Arial" w:eastAsia="Verdana" w:hAnsi="Arial" w:cs="Arial"/>
          <w:b/>
          <w:bCs/>
          <w:sz w:val="18"/>
          <w:szCs w:val="18"/>
        </w:rPr>
        <w:t>Sto-Compribande</w:t>
      </w:r>
      <w:r w:rsidRPr="00EA7385">
        <w:rPr>
          <w:rFonts w:ascii="Arial" w:eastAsia="Verdana" w:hAnsi="Arial" w:cs="Arial"/>
          <w:sz w:val="18"/>
          <w:szCs w:val="18"/>
        </w:rPr>
        <w:t> en raccordement sous le profil.</w:t>
      </w:r>
    </w:p>
    <w:p w14:paraId="6133BEC7" w14:textId="77777777" w:rsidR="00E91008" w:rsidRPr="00EA7385" w:rsidRDefault="00E91008" w:rsidP="00424414">
      <w:pPr>
        <w:ind w:left="-709" w:right="1"/>
        <w:jc w:val="both"/>
        <w:rPr>
          <w:rFonts w:ascii="Arial" w:eastAsia="Verdana" w:hAnsi="Arial" w:cs="Arial"/>
          <w:sz w:val="18"/>
          <w:szCs w:val="18"/>
        </w:rPr>
      </w:pPr>
    </w:p>
    <w:p w14:paraId="192AC7B7"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Enfin, un </w:t>
      </w:r>
      <w:r w:rsidRPr="00EA7385">
        <w:rPr>
          <w:rFonts w:ascii="Arial" w:eastAsia="Verdana" w:hAnsi="Arial" w:cs="Arial"/>
          <w:b/>
          <w:bCs/>
          <w:sz w:val="18"/>
          <w:szCs w:val="18"/>
        </w:rPr>
        <w:t>film à picots</w:t>
      </w:r>
      <w:r w:rsidRPr="00EA7385">
        <w:rPr>
          <w:rFonts w:ascii="Arial" w:eastAsia="Verdana" w:hAnsi="Arial" w:cs="Arial"/>
          <w:sz w:val="18"/>
          <w:szCs w:val="18"/>
        </w:rPr>
        <w:t> est prévu comme protection mécanique de la partie enterrée. Pour assurer l’esthétique du soubassement, il est possible d’appliquer un revêtement de finition mince tel que </w:t>
      </w:r>
      <w:r w:rsidRPr="00EA7385">
        <w:rPr>
          <w:rFonts w:ascii="Arial" w:eastAsia="Verdana" w:hAnsi="Arial" w:cs="Arial"/>
          <w:b/>
          <w:bCs/>
          <w:sz w:val="18"/>
          <w:szCs w:val="18"/>
        </w:rPr>
        <w:t>StoColor Silco</w:t>
      </w:r>
      <w:r w:rsidRPr="00EA7385">
        <w:rPr>
          <w:rFonts w:ascii="Arial" w:eastAsia="Verdana" w:hAnsi="Arial" w:cs="Arial"/>
          <w:sz w:val="18"/>
          <w:szCs w:val="18"/>
        </w:rPr>
        <w:t>, </w:t>
      </w:r>
      <w:r w:rsidRPr="00EA7385">
        <w:rPr>
          <w:rFonts w:ascii="Arial" w:eastAsia="Verdana" w:hAnsi="Arial" w:cs="Arial"/>
          <w:b/>
          <w:bCs/>
          <w:sz w:val="18"/>
          <w:szCs w:val="18"/>
        </w:rPr>
        <w:t>Silco G</w:t>
      </w:r>
      <w:r w:rsidRPr="00EA7385">
        <w:rPr>
          <w:rFonts w:ascii="Arial" w:eastAsia="Verdana" w:hAnsi="Arial" w:cs="Arial"/>
          <w:sz w:val="18"/>
          <w:szCs w:val="18"/>
        </w:rPr>
        <w:t>, </w:t>
      </w:r>
      <w:r w:rsidRPr="00EA7385">
        <w:rPr>
          <w:rFonts w:ascii="Arial" w:eastAsia="Verdana" w:hAnsi="Arial" w:cs="Arial"/>
          <w:b/>
          <w:bCs/>
          <w:sz w:val="18"/>
          <w:szCs w:val="18"/>
        </w:rPr>
        <w:t>Jumbosil</w:t>
      </w:r>
      <w:r w:rsidRPr="00EA7385">
        <w:rPr>
          <w:rFonts w:ascii="Arial" w:eastAsia="Verdana" w:hAnsi="Arial" w:cs="Arial"/>
          <w:sz w:val="18"/>
          <w:szCs w:val="18"/>
        </w:rPr>
        <w:t>, </w:t>
      </w:r>
      <w:r w:rsidRPr="00EA7385">
        <w:rPr>
          <w:rFonts w:ascii="Arial" w:eastAsia="Verdana" w:hAnsi="Arial" w:cs="Arial"/>
          <w:b/>
          <w:bCs/>
          <w:sz w:val="18"/>
          <w:szCs w:val="18"/>
        </w:rPr>
        <w:t>Lotusan</w:t>
      </w:r>
      <w:r w:rsidRPr="00EA7385">
        <w:rPr>
          <w:rFonts w:ascii="Arial" w:eastAsia="Verdana" w:hAnsi="Arial" w:cs="Arial"/>
          <w:sz w:val="18"/>
          <w:szCs w:val="18"/>
        </w:rPr>
        <w:t> ou </w:t>
      </w:r>
      <w:r w:rsidRPr="00EA7385">
        <w:rPr>
          <w:rFonts w:ascii="Arial" w:eastAsia="Verdana" w:hAnsi="Arial" w:cs="Arial"/>
          <w:b/>
          <w:bCs/>
          <w:sz w:val="18"/>
          <w:szCs w:val="18"/>
        </w:rPr>
        <w:t>Lotusan G</w:t>
      </w:r>
      <w:r w:rsidRPr="00EA7385">
        <w:rPr>
          <w:rFonts w:ascii="Arial" w:eastAsia="Verdana" w:hAnsi="Arial" w:cs="Arial"/>
          <w:sz w:val="18"/>
          <w:szCs w:val="18"/>
        </w:rPr>
        <w:t>.</w:t>
      </w:r>
    </w:p>
    <w:p w14:paraId="4BABC986" w14:textId="77777777" w:rsidR="000D6B23" w:rsidRDefault="000D6B23" w:rsidP="004B45D5">
      <w:pPr>
        <w:ind w:right="1"/>
        <w:jc w:val="both"/>
        <w:rPr>
          <w:rFonts w:ascii="Arial" w:eastAsia="Verdana" w:hAnsi="Arial" w:cs="Arial"/>
          <w:b/>
          <w:bCs/>
          <w:sz w:val="18"/>
          <w:szCs w:val="18"/>
          <w:u w:val="single"/>
        </w:rPr>
      </w:pPr>
    </w:p>
    <w:p w14:paraId="5D4CF761" w14:textId="77777777" w:rsidR="00033E4F" w:rsidRDefault="00033E4F" w:rsidP="004B45D5">
      <w:pPr>
        <w:ind w:right="1"/>
        <w:jc w:val="both"/>
        <w:rPr>
          <w:rFonts w:ascii="Arial" w:eastAsia="Verdana" w:hAnsi="Arial" w:cs="Arial"/>
          <w:b/>
          <w:bCs/>
          <w:sz w:val="18"/>
          <w:szCs w:val="18"/>
          <w:u w:val="single"/>
        </w:rPr>
      </w:pPr>
    </w:p>
    <w:p w14:paraId="63A2BE3C" w14:textId="77777777" w:rsidR="00033E4F" w:rsidRDefault="00033E4F" w:rsidP="004B45D5">
      <w:pPr>
        <w:ind w:right="1"/>
        <w:jc w:val="both"/>
        <w:rPr>
          <w:rFonts w:ascii="Arial" w:eastAsia="Verdana" w:hAnsi="Arial" w:cs="Arial"/>
          <w:b/>
          <w:bCs/>
          <w:sz w:val="18"/>
          <w:szCs w:val="18"/>
          <w:u w:val="single"/>
        </w:rPr>
      </w:pPr>
    </w:p>
    <w:p w14:paraId="55C32897" w14:textId="77777777" w:rsidR="00033E4F" w:rsidRPr="00EA7385" w:rsidRDefault="00033E4F" w:rsidP="004B45D5">
      <w:pPr>
        <w:ind w:right="1"/>
        <w:jc w:val="both"/>
        <w:rPr>
          <w:rFonts w:ascii="Arial" w:eastAsia="Verdana" w:hAnsi="Arial" w:cs="Arial"/>
          <w:b/>
          <w:bCs/>
          <w:sz w:val="18"/>
          <w:szCs w:val="18"/>
          <w:u w:val="single"/>
        </w:rPr>
      </w:pPr>
    </w:p>
    <w:p w14:paraId="00EBC7B8" w14:textId="4EB91374" w:rsidR="00205654" w:rsidRDefault="00875F39" w:rsidP="002E79D5">
      <w:pPr>
        <w:ind w:left="-709" w:right="1"/>
        <w:jc w:val="center"/>
        <w:rPr>
          <w:rFonts w:ascii="Arial" w:eastAsia="Verdana" w:hAnsi="Arial" w:cs="Arial"/>
          <w:b/>
          <w:bCs/>
          <w:sz w:val="18"/>
          <w:szCs w:val="18"/>
          <w:u w:val="single"/>
        </w:rPr>
      </w:pPr>
      <w:r w:rsidRPr="00EA7385">
        <w:rPr>
          <w:rFonts w:ascii="Arial" w:eastAsia="Verdana" w:hAnsi="Arial" w:cs="Arial"/>
          <w:b/>
          <w:bCs/>
          <w:sz w:val="18"/>
          <w:szCs w:val="18"/>
          <w:u w:val="single"/>
        </w:rPr>
        <w:t xml:space="preserve">Schéma </w:t>
      </w:r>
      <w:r w:rsidR="00205654" w:rsidRPr="00EA7385">
        <w:rPr>
          <w:rFonts w:ascii="Arial" w:eastAsia="Verdana" w:hAnsi="Arial" w:cs="Arial"/>
          <w:b/>
          <w:bCs/>
          <w:sz w:val="18"/>
          <w:szCs w:val="18"/>
          <w:u w:val="single"/>
        </w:rPr>
        <w:t>traitement des parties enterrée</w:t>
      </w:r>
    </w:p>
    <w:p w14:paraId="570B091A" w14:textId="77777777" w:rsidR="004B45D5" w:rsidRDefault="004B45D5" w:rsidP="002E79D5">
      <w:pPr>
        <w:ind w:left="-709" w:right="1"/>
        <w:jc w:val="center"/>
        <w:rPr>
          <w:rFonts w:ascii="Arial" w:eastAsia="Verdana" w:hAnsi="Arial" w:cs="Arial"/>
          <w:b/>
          <w:bCs/>
          <w:sz w:val="18"/>
          <w:szCs w:val="18"/>
          <w:u w:val="single"/>
        </w:rPr>
      </w:pPr>
    </w:p>
    <w:p w14:paraId="6747A23E" w14:textId="7E296285" w:rsidR="00EB5FCF" w:rsidRDefault="00681165" w:rsidP="002E79D5">
      <w:pPr>
        <w:ind w:left="-709" w:right="1"/>
        <w:jc w:val="center"/>
        <w:rPr>
          <w:rFonts w:ascii="Arial" w:eastAsia="Verdana" w:hAnsi="Arial" w:cs="Arial"/>
          <w:sz w:val="18"/>
          <w:szCs w:val="18"/>
        </w:rPr>
      </w:pPr>
      <w:r w:rsidRPr="00EA7385">
        <w:rPr>
          <w:rFonts w:ascii="Arial" w:eastAsia="Verdana" w:hAnsi="Arial" w:cs="Arial"/>
          <w:noProof/>
          <w:sz w:val="18"/>
          <w:szCs w:val="18"/>
        </w:rPr>
        <w:drawing>
          <wp:inline distT="0" distB="0" distL="0" distR="0" wp14:anchorId="41BE1D18" wp14:editId="5518BA54">
            <wp:extent cx="2882730" cy="3474720"/>
            <wp:effectExtent l="0" t="0" r="0" b="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24"/>
                    <a:stretch>
                      <a:fillRect/>
                    </a:stretch>
                  </pic:blipFill>
                  <pic:spPr>
                    <a:xfrm>
                      <a:off x="0" y="0"/>
                      <a:ext cx="2943133" cy="3547527"/>
                    </a:xfrm>
                    <a:prstGeom prst="rect">
                      <a:avLst/>
                    </a:prstGeom>
                  </pic:spPr>
                </pic:pic>
              </a:graphicData>
            </a:graphic>
          </wp:inline>
        </w:drawing>
      </w:r>
    </w:p>
    <w:tbl>
      <w:tblPr>
        <w:tblStyle w:val="Grilledutableau"/>
        <w:tblW w:w="0" w:type="auto"/>
        <w:tblInd w:w="-762" w:type="dxa"/>
        <w:tblLook w:val="04A0" w:firstRow="1" w:lastRow="0" w:firstColumn="1" w:lastColumn="0" w:noHBand="0" w:noVBand="1"/>
      </w:tblPr>
      <w:tblGrid>
        <w:gridCol w:w="10349"/>
      </w:tblGrid>
      <w:tr w:rsidR="00E91008" w:rsidRPr="002A4DE5" w14:paraId="55B3DBD4" w14:textId="77777777" w:rsidTr="00937060">
        <w:trPr>
          <w:trHeight w:val="248"/>
        </w:trPr>
        <w:tc>
          <w:tcPr>
            <w:tcW w:w="10349" w:type="dxa"/>
          </w:tcPr>
          <w:p w14:paraId="2CAF21E3" w14:textId="77777777" w:rsidR="00E91008" w:rsidRPr="002A4DE5" w:rsidRDefault="00E91008" w:rsidP="004B45D5">
            <w:pPr>
              <w:jc w:val="center"/>
              <w:rPr>
                <w:rFonts w:ascii="Arial" w:eastAsia="Verdana" w:hAnsi="Arial" w:cs="Arial"/>
                <w:b/>
                <w:bCs/>
                <w:color w:val="2F5496" w:themeColor="accent5" w:themeShade="BF"/>
                <w:sz w:val="22"/>
                <w:szCs w:val="22"/>
              </w:rPr>
            </w:pPr>
            <w:r w:rsidRPr="002A4DE5">
              <w:rPr>
                <w:rFonts w:ascii="Arial" w:eastAsia="Verdana" w:hAnsi="Arial" w:cs="Arial"/>
                <w:sz w:val="22"/>
                <w:szCs w:val="22"/>
              </w:rPr>
              <w:lastRenderedPageBreak/>
              <w:br w:type="page"/>
            </w:r>
            <w:r w:rsidRPr="002A4DE5">
              <w:rPr>
                <w:rFonts w:ascii="Arial" w:hAnsi="Arial" w:cs="Arial"/>
                <w:b/>
                <w:bCs/>
                <w:color w:val="2F5496" w:themeColor="accent5" w:themeShade="BF"/>
                <w:sz w:val="22"/>
                <w:szCs w:val="22"/>
              </w:rPr>
              <w:t>Peinture en Sous-face – Nez de Balcon</w:t>
            </w:r>
          </w:p>
        </w:tc>
      </w:tr>
    </w:tbl>
    <w:p w14:paraId="7005301A" w14:textId="77777777" w:rsidR="00E91008" w:rsidRPr="00EA7385" w:rsidRDefault="00E91008" w:rsidP="00424414">
      <w:pPr>
        <w:ind w:left="-709" w:right="1"/>
        <w:jc w:val="both"/>
        <w:rPr>
          <w:rFonts w:ascii="Arial" w:eastAsia="Verdana" w:hAnsi="Arial" w:cs="Arial"/>
          <w:b/>
          <w:bCs/>
          <w:sz w:val="18"/>
          <w:szCs w:val="18"/>
          <w:u w:val="single"/>
        </w:rPr>
      </w:pPr>
    </w:p>
    <w:p w14:paraId="1213385B"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Les sous-faces </w:t>
      </w:r>
      <w:r w:rsidRPr="00EA7385">
        <w:rPr>
          <w:rFonts w:ascii="Arial" w:hAnsi="Arial"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0665A58C" w14:textId="77777777" w:rsidR="00E91008" w:rsidRPr="00EA7385" w:rsidRDefault="00E91008" w:rsidP="00424414">
      <w:pPr>
        <w:ind w:left="-709" w:right="1"/>
        <w:jc w:val="both"/>
        <w:rPr>
          <w:rFonts w:ascii="Arial" w:hAnsi="Arial" w:cs="Arial"/>
          <w:sz w:val="18"/>
          <w:szCs w:val="18"/>
        </w:rPr>
      </w:pPr>
    </w:p>
    <w:p w14:paraId="048C9EF7"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La mise en œuvre </w:t>
      </w:r>
      <w:r w:rsidRPr="00EA7385">
        <w:rPr>
          <w:rFonts w:ascii="Arial" w:hAnsi="Arial" w:cs="Arial"/>
          <w:sz w:val="18"/>
          <w:szCs w:val="18"/>
        </w:rPr>
        <w:t>devra respecter les prescriptions du DTU 59.1.</w:t>
      </w:r>
    </w:p>
    <w:p w14:paraId="21BB1890" w14:textId="77777777" w:rsidR="00E91008" w:rsidRPr="00EA7385" w:rsidRDefault="00E91008" w:rsidP="00424414">
      <w:pPr>
        <w:ind w:left="-709" w:right="1"/>
        <w:jc w:val="both"/>
        <w:rPr>
          <w:rFonts w:ascii="Arial" w:hAnsi="Arial" w:cs="Arial"/>
          <w:sz w:val="18"/>
          <w:szCs w:val="18"/>
        </w:rPr>
      </w:pPr>
    </w:p>
    <w:p w14:paraId="21AA13F2" w14:textId="77777777" w:rsidR="00E91008" w:rsidRPr="00EA7385" w:rsidRDefault="00E91008" w:rsidP="00424414">
      <w:pPr>
        <w:ind w:left="-709" w:right="1"/>
        <w:jc w:val="both"/>
        <w:rPr>
          <w:rFonts w:ascii="Arial" w:eastAsia="Verdana" w:hAnsi="Arial" w:cs="Arial"/>
          <w:sz w:val="18"/>
          <w:szCs w:val="18"/>
        </w:rPr>
      </w:pPr>
      <w:r w:rsidRPr="00EA7385">
        <w:rPr>
          <w:rFonts w:ascii="Arial" w:hAnsi="Arial"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14CBF745" w14:textId="77777777" w:rsidR="00E91008" w:rsidRPr="00EA7385" w:rsidRDefault="00E91008" w:rsidP="00424414">
      <w:pPr>
        <w:ind w:left="-709" w:right="1"/>
        <w:jc w:val="both"/>
        <w:rPr>
          <w:rFonts w:ascii="Arial" w:eastAsia="Verdana" w:hAnsi="Arial" w:cs="Arial"/>
          <w:sz w:val="18"/>
          <w:szCs w:val="18"/>
        </w:rPr>
      </w:pPr>
    </w:p>
    <w:p w14:paraId="6FD9C910"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Il est recommandé</w:t>
      </w:r>
      <w:r w:rsidRPr="00EA7385">
        <w:rPr>
          <w:rFonts w:ascii="Arial" w:hAnsi="Arial" w:cs="Arial"/>
          <w:sz w:val="18"/>
          <w:szCs w:val="18"/>
        </w:rPr>
        <w:t>, dans le cadre du lot zinguerie, de prévoir une protection des parties horizontales exposées (garde-corps, appuis, acrotères, débords de balcons…) afin de limiter l’encrassement des façades.</w:t>
      </w:r>
    </w:p>
    <w:p w14:paraId="11035118" w14:textId="77777777" w:rsidR="00E91008" w:rsidRPr="00EA7385" w:rsidRDefault="00E91008" w:rsidP="00424414">
      <w:pPr>
        <w:ind w:left="-709" w:right="1"/>
        <w:jc w:val="both"/>
        <w:rPr>
          <w:rFonts w:ascii="Arial" w:hAnsi="Arial" w:cs="Arial"/>
          <w:sz w:val="18"/>
          <w:szCs w:val="18"/>
        </w:rPr>
      </w:pPr>
    </w:p>
    <w:p w14:paraId="474AB6F2"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 xml:space="preserve">En nez de balcon, deux solutions sont envisageables : soit le recouvrement du profilé </w:t>
      </w:r>
      <w:r w:rsidRPr="00EA7385">
        <w:rPr>
          <w:rFonts w:ascii="Arial" w:hAnsi="Arial" w:cs="Arial"/>
          <w:b/>
          <w:bCs/>
          <w:sz w:val="18"/>
          <w:szCs w:val="18"/>
        </w:rPr>
        <w:t>StoDeco Line K</w:t>
      </w:r>
      <w:r w:rsidRPr="00EA7385">
        <w:rPr>
          <w:rFonts w:ascii="Arial" w:hAnsi="Arial"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Pr="00EA7385">
        <w:rPr>
          <w:rFonts w:ascii="Arial" w:hAnsi="Arial" w:cs="Arial"/>
          <w:b/>
          <w:bCs/>
          <w:sz w:val="18"/>
          <w:szCs w:val="18"/>
        </w:rPr>
        <w:t>StoSeal F355</w:t>
      </w:r>
      <w:r w:rsidRPr="00EA7385">
        <w:rPr>
          <w:rFonts w:ascii="Arial" w:hAnsi="Arial" w:cs="Arial"/>
          <w:sz w:val="18"/>
          <w:szCs w:val="18"/>
        </w:rPr>
        <w:t>, en veillant à la bonne étanchéité entre le support et le profil.</w:t>
      </w:r>
    </w:p>
    <w:p w14:paraId="185948B8" w14:textId="77777777" w:rsidR="00E91008" w:rsidRPr="00EA7385" w:rsidRDefault="00E91008" w:rsidP="00C51ECB">
      <w:pPr>
        <w:ind w:left="-709" w:right="1"/>
        <w:jc w:val="center"/>
        <w:rPr>
          <w:rFonts w:ascii="Arial" w:hAnsi="Arial" w:cs="Arial"/>
          <w:sz w:val="18"/>
          <w:szCs w:val="18"/>
        </w:rPr>
      </w:pPr>
      <w:r w:rsidRPr="00EA7385">
        <w:rPr>
          <w:rFonts w:ascii="Arial" w:hAnsi="Arial" w:cs="Arial"/>
          <w:noProof/>
          <w:sz w:val="18"/>
          <w:szCs w:val="18"/>
        </w:rPr>
        <w:drawing>
          <wp:inline distT="0" distB="0" distL="0" distR="0" wp14:anchorId="1C13024C" wp14:editId="649ABD47">
            <wp:extent cx="4686037" cy="1836420"/>
            <wp:effectExtent l="0" t="0" r="635" b="0"/>
            <wp:docPr id="1474969747"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25"/>
                    <a:stretch>
                      <a:fillRect/>
                    </a:stretch>
                  </pic:blipFill>
                  <pic:spPr>
                    <a:xfrm>
                      <a:off x="0" y="0"/>
                      <a:ext cx="4741503" cy="1858157"/>
                    </a:xfrm>
                    <a:prstGeom prst="rect">
                      <a:avLst/>
                    </a:prstGeom>
                  </pic:spPr>
                </pic:pic>
              </a:graphicData>
            </a:graphic>
          </wp:inline>
        </w:drawing>
      </w:r>
    </w:p>
    <w:p w14:paraId="3447766A" w14:textId="77777777" w:rsidR="00E91008" w:rsidRPr="00EA7385" w:rsidRDefault="00E91008" w:rsidP="00424414">
      <w:pPr>
        <w:ind w:left="-709" w:right="1"/>
        <w:jc w:val="both"/>
        <w:rPr>
          <w:rFonts w:ascii="Arial" w:hAnsi="Arial" w:cs="Arial"/>
          <w:b/>
          <w:bCs/>
          <w:sz w:val="18"/>
          <w:szCs w:val="18"/>
          <w:u w:val="single"/>
        </w:rPr>
      </w:pPr>
      <w:r w:rsidRPr="00EA7385">
        <w:rPr>
          <w:rFonts w:ascii="Arial" w:hAnsi="Arial" w:cs="Arial"/>
          <w:b/>
          <w:bCs/>
          <w:sz w:val="18"/>
          <w:szCs w:val="18"/>
          <w:u w:val="single"/>
        </w:rPr>
        <w:t>Sous-face</w:t>
      </w:r>
    </w:p>
    <w:p w14:paraId="3496837F" w14:textId="77777777" w:rsidR="00E91008" w:rsidRPr="00EA7385" w:rsidRDefault="00E91008" w:rsidP="003A0738">
      <w:pPr>
        <w:pStyle w:val="Paragraphedeliste"/>
        <w:numPr>
          <w:ilvl w:val="0"/>
          <w:numId w:val="3"/>
        </w:numPr>
        <w:ind w:right="1"/>
        <w:jc w:val="both"/>
        <w:rPr>
          <w:rFonts w:ascii="Arial" w:eastAsia="Verdana" w:hAnsi="Arial" w:cs="Arial"/>
          <w:b/>
          <w:bCs/>
          <w:sz w:val="18"/>
          <w:szCs w:val="18"/>
        </w:rPr>
      </w:pPr>
      <w:r w:rsidRPr="00EA7385">
        <w:rPr>
          <w:rFonts w:ascii="Arial" w:eastAsia="Verdana" w:hAnsi="Arial" w:cs="Arial"/>
          <w:i/>
          <w:iCs/>
          <w:sz w:val="18"/>
          <w:szCs w:val="18"/>
        </w:rPr>
        <w:t xml:space="preserve">Primaire avant peinture organique ou minérale : </w:t>
      </w:r>
      <w:r w:rsidRPr="00EA7385">
        <w:rPr>
          <w:rFonts w:ascii="Arial" w:eastAsia="Verdana" w:hAnsi="Arial" w:cs="Arial"/>
          <w:b/>
          <w:bCs/>
          <w:sz w:val="18"/>
          <w:szCs w:val="18"/>
        </w:rPr>
        <w:t>StoPrim Sol GT</w:t>
      </w:r>
    </w:p>
    <w:p w14:paraId="0D3F6174" w14:textId="77777777" w:rsidR="00E91008" w:rsidRPr="00EA7385" w:rsidRDefault="00E91008" w:rsidP="003A0738">
      <w:pPr>
        <w:pStyle w:val="Paragraphedeliste"/>
        <w:numPr>
          <w:ilvl w:val="1"/>
          <w:numId w:val="3"/>
        </w:numPr>
        <w:ind w:right="1"/>
        <w:jc w:val="both"/>
        <w:rPr>
          <w:rFonts w:ascii="Arial" w:eastAsia="Verdana" w:hAnsi="Arial" w:cs="Arial"/>
          <w:b/>
          <w:bCs/>
          <w:sz w:val="18"/>
          <w:szCs w:val="18"/>
        </w:rPr>
      </w:pPr>
      <w:r w:rsidRPr="00EA7385">
        <w:rPr>
          <w:rFonts w:ascii="Arial" w:eastAsia="Verdana" w:hAnsi="Arial" w:cs="Arial"/>
          <w:i/>
          <w:iCs/>
          <w:sz w:val="18"/>
          <w:szCs w:val="18"/>
        </w:rPr>
        <w:t xml:space="preserve">Peinture organique : </w:t>
      </w:r>
      <w:r w:rsidRPr="00EA7385">
        <w:rPr>
          <w:rFonts w:ascii="Arial" w:eastAsia="Verdana" w:hAnsi="Arial" w:cs="Arial"/>
          <w:b/>
          <w:bCs/>
          <w:sz w:val="18"/>
          <w:szCs w:val="18"/>
        </w:rPr>
        <w:t>StoColor Silco</w:t>
      </w:r>
    </w:p>
    <w:p w14:paraId="538A4919" w14:textId="77777777" w:rsidR="00E91008" w:rsidRPr="00EA7385" w:rsidRDefault="00E91008" w:rsidP="003A0738">
      <w:pPr>
        <w:pStyle w:val="Paragraphedeliste"/>
        <w:numPr>
          <w:ilvl w:val="1"/>
          <w:numId w:val="3"/>
        </w:numPr>
        <w:ind w:right="1"/>
        <w:jc w:val="both"/>
        <w:rPr>
          <w:rFonts w:ascii="Arial" w:eastAsia="Verdana" w:hAnsi="Arial" w:cs="Arial"/>
          <w:b/>
          <w:bCs/>
          <w:sz w:val="18"/>
          <w:szCs w:val="18"/>
        </w:rPr>
      </w:pPr>
      <w:r w:rsidRPr="00EA7385">
        <w:rPr>
          <w:rFonts w:ascii="Arial" w:eastAsia="Verdana" w:hAnsi="Arial" w:cs="Arial"/>
          <w:i/>
          <w:iCs/>
          <w:sz w:val="18"/>
          <w:szCs w:val="18"/>
        </w:rPr>
        <w:t xml:space="preserve">Peinture minérale : </w:t>
      </w:r>
      <w:r w:rsidRPr="00EA7385">
        <w:rPr>
          <w:rFonts w:ascii="Arial" w:eastAsia="Verdana" w:hAnsi="Arial" w:cs="Arial"/>
          <w:b/>
          <w:bCs/>
          <w:sz w:val="18"/>
          <w:szCs w:val="18"/>
        </w:rPr>
        <w:t>StoColor Solical</w:t>
      </w:r>
    </w:p>
    <w:p w14:paraId="7B23397E" w14:textId="77777777" w:rsidR="00E91008" w:rsidRPr="00EA7385" w:rsidRDefault="00E91008" w:rsidP="00424414">
      <w:pPr>
        <w:ind w:left="-709" w:right="1"/>
        <w:jc w:val="both"/>
        <w:rPr>
          <w:rFonts w:ascii="Arial" w:eastAsia="Verdana" w:hAnsi="Arial" w:cs="Arial"/>
          <w:b/>
          <w:bCs/>
          <w:sz w:val="18"/>
          <w:szCs w:val="18"/>
        </w:rPr>
      </w:pPr>
    </w:p>
    <w:p w14:paraId="116188D1"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Nota :</w:t>
      </w:r>
    </w:p>
    <w:p w14:paraId="65CA7F15"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Les finitions </w:t>
      </w:r>
      <w:r w:rsidRPr="00EA7385">
        <w:rPr>
          <w:rFonts w:ascii="Arial" w:hAnsi="Arial" w:cs="Arial"/>
          <w:b/>
          <w:bCs/>
          <w:sz w:val="18"/>
          <w:szCs w:val="18"/>
        </w:rPr>
        <w:t xml:space="preserve">StoColor Jumbosil, StoColor Dryonic, StoColor Dryonic M, </w:t>
      </w:r>
      <w:r w:rsidRPr="00EA7385">
        <w:rPr>
          <w:rFonts w:ascii="Arial" w:hAnsi="Arial" w:cs="Arial"/>
          <w:sz w:val="18"/>
          <w:szCs w:val="18"/>
        </w:rPr>
        <w:t xml:space="preserve">ne sont applicables en sous-faces uniquement si les balcons sont étanches et/ou bénéficient d'une nouvelle étanchéité assurant une </w:t>
      </w:r>
      <w:r w:rsidRPr="00EA7385">
        <w:rPr>
          <w:rFonts w:ascii="Arial" w:hAnsi="Arial" w:cs="Arial"/>
          <w:b/>
          <w:bCs/>
          <w:sz w:val="18"/>
          <w:szCs w:val="18"/>
        </w:rPr>
        <w:t>absence totale d'infiltration</w:t>
      </w:r>
      <w:r w:rsidRPr="00EA7385">
        <w:rPr>
          <w:rFonts w:ascii="Arial" w:hAnsi="Arial" w:cs="Arial"/>
          <w:sz w:val="18"/>
          <w:szCs w:val="18"/>
        </w:rPr>
        <w:t>. Dans le cas contraire, celles-ci ne sont applicables qu’en nez de balcon.</w:t>
      </w:r>
    </w:p>
    <w:p w14:paraId="247A3B92" w14:textId="77777777" w:rsidR="00E91008" w:rsidRPr="00EA7385" w:rsidRDefault="00E91008" w:rsidP="00424414">
      <w:pPr>
        <w:ind w:left="-709" w:right="1"/>
        <w:jc w:val="both"/>
        <w:rPr>
          <w:rFonts w:ascii="Arial" w:hAnsi="Arial" w:cs="Arial"/>
          <w:sz w:val="18"/>
          <w:szCs w:val="18"/>
        </w:rPr>
      </w:pPr>
    </w:p>
    <w:p w14:paraId="004C1BF2" w14:textId="77777777" w:rsidR="00E91008" w:rsidRPr="00EA7385" w:rsidRDefault="00E91008" w:rsidP="00424414">
      <w:pPr>
        <w:ind w:left="-709" w:right="1"/>
        <w:jc w:val="both"/>
        <w:rPr>
          <w:rFonts w:ascii="Arial" w:hAnsi="Arial" w:cs="Arial"/>
          <w:b/>
          <w:bCs/>
          <w:sz w:val="18"/>
          <w:szCs w:val="18"/>
          <w:u w:val="single"/>
        </w:rPr>
      </w:pPr>
      <w:r w:rsidRPr="00EA7385">
        <w:rPr>
          <w:rFonts w:ascii="Arial" w:hAnsi="Arial" w:cs="Arial"/>
          <w:b/>
          <w:bCs/>
          <w:sz w:val="18"/>
          <w:szCs w:val="18"/>
          <w:u w:val="single"/>
        </w:rPr>
        <w:t>Nez de balcon</w:t>
      </w:r>
    </w:p>
    <w:p w14:paraId="02D8C678" w14:textId="77777777" w:rsidR="00E91008" w:rsidRPr="00EA7385" w:rsidRDefault="00E91008" w:rsidP="003A0738">
      <w:pPr>
        <w:pStyle w:val="Paragraphedeliste"/>
        <w:numPr>
          <w:ilvl w:val="0"/>
          <w:numId w:val="3"/>
        </w:numPr>
        <w:ind w:right="1"/>
        <w:jc w:val="both"/>
        <w:rPr>
          <w:rFonts w:ascii="Arial" w:hAnsi="Arial" w:cs="Arial"/>
          <w:b/>
          <w:bCs/>
          <w:sz w:val="18"/>
          <w:szCs w:val="18"/>
        </w:rPr>
      </w:pPr>
      <w:r w:rsidRPr="00EA7385">
        <w:rPr>
          <w:rFonts w:ascii="Arial" w:hAnsi="Arial" w:cs="Arial"/>
          <w:i/>
          <w:iCs/>
          <w:sz w:val="18"/>
          <w:szCs w:val="18"/>
          <w:u w:val="single"/>
        </w:rPr>
        <w:t>Primaire avant peinture organique :</w:t>
      </w:r>
      <w:r w:rsidRPr="00EA7385">
        <w:rPr>
          <w:rFonts w:ascii="Arial" w:hAnsi="Arial" w:cs="Arial"/>
          <w:sz w:val="18"/>
          <w:szCs w:val="18"/>
        </w:rPr>
        <w:t xml:space="preserve"> </w:t>
      </w:r>
      <w:r w:rsidRPr="00EA7385">
        <w:rPr>
          <w:rFonts w:ascii="Arial" w:hAnsi="Arial" w:cs="Arial"/>
          <w:b/>
          <w:bCs/>
          <w:sz w:val="18"/>
          <w:szCs w:val="18"/>
        </w:rPr>
        <w:t>StoPlex W</w:t>
      </w:r>
      <w:r w:rsidRPr="00EA7385">
        <w:rPr>
          <w:rFonts w:ascii="Arial" w:hAnsi="Arial" w:cs="Arial"/>
          <w:sz w:val="18"/>
          <w:szCs w:val="18"/>
        </w:rPr>
        <w:t xml:space="preserve">, </w:t>
      </w:r>
      <w:r w:rsidRPr="00EA7385">
        <w:rPr>
          <w:rFonts w:ascii="Arial" w:hAnsi="Arial" w:cs="Arial"/>
          <w:b/>
          <w:bCs/>
          <w:sz w:val="18"/>
          <w:szCs w:val="18"/>
        </w:rPr>
        <w:t>StoPrep Isol</w:t>
      </w:r>
      <w:r w:rsidRPr="00EA7385">
        <w:rPr>
          <w:rFonts w:ascii="Arial" w:hAnsi="Arial" w:cs="Arial"/>
          <w:sz w:val="18"/>
          <w:szCs w:val="18"/>
        </w:rPr>
        <w:t xml:space="preserve">, </w:t>
      </w:r>
      <w:r w:rsidRPr="00EA7385">
        <w:rPr>
          <w:rFonts w:ascii="Arial" w:hAnsi="Arial" w:cs="Arial"/>
          <w:b/>
          <w:bCs/>
          <w:sz w:val="18"/>
          <w:szCs w:val="18"/>
        </w:rPr>
        <w:t>Sto-Prim</w:t>
      </w:r>
      <w:r w:rsidRPr="00EA7385">
        <w:rPr>
          <w:rFonts w:ascii="Arial" w:hAnsi="Arial" w:cs="Arial"/>
          <w:sz w:val="18"/>
          <w:szCs w:val="18"/>
        </w:rPr>
        <w:t xml:space="preserve"> ou </w:t>
      </w:r>
      <w:r w:rsidRPr="00EA7385">
        <w:rPr>
          <w:rFonts w:ascii="Arial" w:hAnsi="Arial" w:cs="Arial"/>
          <w:b/>
          <w:bCs/>
          <w:sz w:val="18"/>
          <w:szCs w:val="18"/>
        </w:rPr>
        <w:t>StoPrim Sol GT</w:t>
      </w:r>
    </w:p>
    <w:p w14:paraId="51429BDF" w14:textId="77777777" w:rsidR="00E91008" w:rsidRPr="00EA7385" w:rsidRDefault="00E91008" w:rsidP="003A0738">
      <w:pPr>
        <w:pStyle w:val="Paragraphedeliste"/>
        <w:numPr>
          <w:ilvl w:val="0"/>
          <w:numId w:val="3"/>
        </w:numPr>
        <w:ind w:right="1"/>
        <w:jc w:val="both"/>
        <w:rPr>
          <w:rFonts w:ascii="Arial" w:eastAsia="Verdana" w:hAnsi="Arial" w:cs="Arial"/>
          <w:i/>
          <w:iCs/>
          <w:sz w:val="18"/>
          <w:szCs w:val="18"/>
        </w:rPr>
      </w:pPr>
      <w:r w:rsidRPr="00EA7385">
        <w:rPr>
          <w:rFonts w:ascii="Arial" w:hAnsi="Arial" w:cs="Arial"/>
          <w:i/>
          <w:iCs/>
          <w:sz w:val="18"/>
          <w:szCs w:val="18"/>
          <w:u w:val="single"/>
        </w:rPr>
        <w:t>Primaire avant peinture minérale :</w:t>
      </w:r>
      <w:r w:rsidRPr="00EA7385">
        <w:rPr>
          <w:rFonts w:ascii="Arial" w:hAnsi="Arial" w:cs="Arial"/>
          <w:sz w:val="18"/>
          <w:szCs w:val="18"/>
        </w:rPr>
        <w:t xml:space="preserve"> </w:t>
      </w:r>
      <w:r w:rsidRPr="00EA7385">
        <w:rPr>
          <w:rFonts w:ascii="Arial" w:hAnsi="Arial" w:cs="Arial"/>
          <w:b/>
          <w:bCs/>
          <w:sz w:val="18"/>
          <w:szCs w:val="18"/>
        </w:rPr>
        <w:t>StoPlex W</w:t>
      </w:r>
      <w:r w:rsidRPr="00EA7385">
        <w:rPr>
          <w:rFonts w:ascii="Arial" w:hAnsi="Arial" w:cs="Arial"/>
          <w:sz w:val="18"/>
          <w:szCs w:val="18"/>
        </w:rPr>
        <w:t xml:space="preserve">, </w:t>
      </w:r>
      <w:r w:rsidRPr="00EA7385">
        <w:rPr>
          <w:rFonts w:ascii="Arial" w:hAnsi="Arial" w:cs="Arial"/>
          <w:b/>
          <w:bCs/>
          <w:sz w:val="18"/>
          <w:szCs w:val="18"/>
        </w:rPr>
        <w:t>StoPrep Isol</w:t>
      </w:r>
      <w:r w:rsidRPr="00EA7385">
        <w:rPr>
          <w:rFonts w:ascii="Arial" w:hAnsi="Arial" w:cs="Arial"/>
          <w:sz w:val="18"/>
          <w:szCs w:val="18"/>
        </w:rPr>
        <w:t xml:space="preserve"> ou </w:t>
      </w:r>
      <w:r w:rsidRPr="00EA7385">
        <w:rPr>
          <w:rFonts w:ascii="Arial" w:hAnsi="Arial" w:cs="Arial"/>
          <w:b/>
          <w:bCs/>
          <w:sz w:val="18"/>
          <w:szCs w:val="18"/>
        </w:rPr>
        <w:t>StoPrim Sol GT</w:t>
      </w:r>
    </w:p>
    <w:p w14:paraId="03629DA9" w14:textId="77777777" w:rsidR="00E91008" w:rsidRPr="00EA7385" w:rsidRDefault="00E91008" w:rsidP="00424414">
      <w:pPr>
        <w:jc w:val="both"/>
        <w:rPr>
          <w:rFonts w:ascii="Arial" w:hAnsi="Arial" w:cs="Arial"/>
          <w:sz w:val="18"/>
          <w:szCs w:val="18"/>
        </w:rPr>
      </w:pPr>
    </w:p>
    <w:p w14:paraId="7946FFE8" w14:textId="77777777" w:rsidR="00E91008" w:rsidRPr="00EA7385" w:rsidRDefault="00E91008" w:rsidP="003A0738">
      <w:pPr>
        <w:pStyle w:val="Paragraphedeliste"/>
        <w:numPr>
          <w:ilvl w:val="0"/>
          <w:numId w:val="3"/>
        </w:numPr>
        <w:ind w:right="1"/>
        <w:jc w:val="both"/>
        <w:rPr>
          <w:rFonts w:ascii="Arial" w:hAnsi="Arial" w:cs="Arial"/>
          <w:b/>
          <w:bCs/>
          <w:sz w:val="18"/>
          <w:szCs w:val="18"/>
          <w:lang w:val="en-US"/>
        </w:rPr>
      </w:pPr>
      <w:r w:rsidRPr="00EA7385">
        <w:rPr>
          <w:rFonts w:ascii="Arial" w:hAnsi="Arial" w:cs="Arial"/>
          <w:i/>
          <w:iCs/>
          <w:sz w:val="18"/>
          <w:szCs w:val="18"/>
          <w:u w:val="single"/>
          <w:lang w:val="en-US"/>
        </w:rPr>
        <w:t>Peinture organique:</w:t>
      </w:r>
      <w:r w:rsidRPr="00EA7385">
        <w:rPr>
          <w:rFonts w:ascii="Arial" w:hAnsi="Arial" w:cs="Arial"/>
          <w:i/>
          <w:iCs/>
          <w:sz w:val="18"/>
          <w:szCs w:val="18"/>
          <w:lang w:val="en-US"/>
        </w:rPr>
        <w:t xml:space="preserve"> </w:t>
      </w:r>
      <w:r w:rsidRPr="00EA7385">
        <w:rPr>
          <w:rFonts w:ascii="Arial" w:hAnsi="Arial" w:cs="Arial"/>
          <w:b/>
          <w:bCs/>
          <w:sz w:val="18"/>
          <w:szCs w:val="18"/>
          <w:lang w:val="en-US"/>
        </w:rPr>
        <w:t>StoColor Jumbosil</w:t>
      </w:r>
      <w:r w:rsidRPr="00EA7385">
        <w:rPr>
          <w:rFonts w:ascii="Arial" w:hAnsi="Arial" w:cs="Arial"/>
          <w:sz w:val="18"/>
          <w:szCs w:val="18"/>
          <w:lang w:val="en-US"/>
        </w:rPr>
        <w:t xml:space="preserve">, </w:t>
      </w:r>
      <w:r w:rsidRPr="00EA7385">
        <w:rPr>
          <w:rFonts w:ascii="Arial" w:hAnsi="Arial" w:cs="Arial"/>
          <w:b/>
          <w:bCs/>
          <w:sz w:val="18"/>
          <w:szCs w:val="18"/>
          <w:lang w:val="en-US"/>
        </w:rPr>
        <w:t>StoColor Silco</w:t>
      </w:r>
      <w:r w:rsidRPr="00EA7385">
        <w:rPr>
          <w:rFonts w:ascii="Arial" w:hAnsi="Arial" w:cs="Arial"/>
          <w:sz w:val="18"/>
          <w:szCs w:val="18"/>
          <w:lang w:val="en-US"/>
        </w:rPr>
        <w:t xml:space="preserve">, </w:t>
      </w:r>
      <w:r w:rsidRPr="00EA7385">
        <w:rPr>
          <w:rFonts w:ascii="Arial" w:hAnsi="Arial" w:cs="Arial"/>
          <w:b/>
          <w:bCs/>
          <w:sz w:val="18"/>
          <w:szCs w:val="18"/>
          <w:lang w:val="en-US"/>
        </w:rPr>
        <w:t>StoColor Dryonic</w:t>
      </w:r>
      <w:r w:rsidRPr="00EA7385">
        <w:rPr>
          <w:rFonts w:ascii="Arial" w:hAnsi="Arial" w:cs="Arial"/>
          <w:sz w:val="18"/>
          <w:szCs w:val="18"/>
          <w:lang w:val="en-US"/>
        </w:rPr>
        <w:t xml:space="preserve">, </w:t>
      </w:r>
      <w:r w:rsidRPr="00EA7385">
        <w:rPr>
          <w:rFonts w:ascii="Arial" w:hAnsi="Arial" w:cs="Arial"/>
          <w:b/>
          <w:bCs/>
          <w:sz w:val="18"/>
          <w:szCs w:val="18"/>
          <w:lang w:val="en-US"/>
        </w:rPr>
        <w:t>StoColor Dryonic M</w:t>
      </w:r>
      <w:r w:rsidRPr="00EA7385">
        <w:rPr>
          <w:rFonts w:ascii="Arial" w:hAnsi="Arial" w:cs="Arial"/>
          <w:sz w:val="18"/>
          <w:szCs w:val="18"/>
          <w:lang w:val="en-US"/>
        </w:rPr>
        <w:t xml:space="preserve">, </w:t>
      </w:r>
      <w:r w:rsidRPr="00EA7385">
        <w:rPr>
          <w:rFonts w:ascii="Arial" w:hAnsi="Arial" w:cs="Arial"/>
          <w:b/>
          <w:bCs/>
          <w:sz w:val="18"/>
          <w:szCs w:val="18"/>
          <w:lang w:val="en-US"/>
        </w:rPr>
        <w:t xml:space="preserve">StoColor Dryonic </w:t>
      </w:r>
    </w:p>
    <w:p w14:paraId="33D46B3B" w14:textId="77777777" w:rsidR="00E91008" w:rsidRPr="00EA7385" w:rsidRDefault="00E91008" w:rsidP="00424414">
      <w:pPr>
        <w:ind w:right="1"/>
        <w:jc w:val="both"/>
        <w:rPr>
          <w:rFonts w:ascii="Arial" w:hAnsi="Arial" w:cs="Arial"/>
          <w:b/>
          <w:bCs/>
          <w:sz w:val="18"/>
          <w:szCs w:val="18"/>
        </w:rPr>
      </w:pPr>
      <w:r w:rsidRPr="00EA7385">
        <w:rPr>
          <w:rFonts w:ascii="Arial" w:hAnsi="Arial" w:cs="Arial"/>
          <w:b/>
          <w:bCs/>
          <w:sz w:val="18"/>
          <w:szCs w:val="18"/>
        </w:rPr>
        <w:t>S</w:t>
      </w:r>
      <w:r w:rsidRPr="00EA7385">
        <w:rPr>
          <w:rFonts w:ascii="Arial" w:hAnsi="Arial" w:cs="Arial"/>
          <w:sz w:val="18"/>
          <w:szCs w:val="18"/>
        </w:rPr>
        <w:t xml:space="preserve"> ou </w:t>
      </w:r>
      <w:r w:rsidRPr="00EA7385">
        <w:rPr>
          <w:rFonts w:ascii="Arial" w:hAnsi="Arial" w:cs="Arial"/>
          <w:b/>
          <w:bCs/>
          <w:sz w:val="18"/>
          <w:szCs w:val="18"/>
        </w:rPr>
        <w:t>Irtop PluS Solo Mat</w:t>
      </w:r>
    </w:p>
    <w:p w14:paraId="77228B53" w14:textId="77777777" w:rsidR="00E91008" w:rsidRPr="00EA7385" w:rsidRDefault="00E91008" w:rsidP="003A0738">
      <w:pPr>
        <w:pStyle w:val="Paragraphedeliste"/>
        <w:numPr>
          <w:ilvl w:val="0"/>
          <w:numId w:val="3"/>
        </w:numPr>
        <w:ind w:right="1"/>
        <w:jc w:val="both"/>
        <w:rPr>
          <w:rFonts w:ascii="Arial" w:eastAsia="Verdana" w:hAnsi="Arial" w:cs="Arial"/>
          <w:b/>
          <w:bCs/>
          <w:sz w:val="18"/>
          <w:szCs w:val="18"/>
        </w:rPr>
      </w:pPr>
      <w:r w:rsidRPr="00EA7385">
        <w:rPr>
          <w:rFonts w:ascii="Arial" w:eastAsia="Verdana" w:hAnsi="Arial" w:cs="Arial"/>
          <w:sz w:val="18"/>
          <w:szCs w:val="18"/>
          <w:u w:val="single"/>
        </w:rPr>
        <w:t>Peinture minérale :</w:t>
      </w:r>
      <w:r w:rsidRPr="00EA7385">
        <w:rPr>
          <w:rFonts w:ascii="Arial" w:eastAsia="Verdana" w:hAnsi="Arial" w:cs="Arial"/>
          <w:sz w:val="18"/>
          <w:szCs w:val="18"/>
        </w:rPr>
        <w:t xml:space="preserve"> </w:t>
      </w:r>
      <w:r w:rsidRPr="00EA7385">
        <w:rPr>
          <w:rFonts w:ascii="Arial" w:eastAsia="Verdana" w:hAnsi="Arial" w:cs="Arial"/>
          <w:b/>
          <w:bCs/>
          <w:sz w:val="18"/>
          <w:szCs w:val="18"/>
        </w:rPr>
        <w:t>StoColor Solical</w:t>
      </w:r>
    </w:p>
    <w:p w14:paraId="5586C2DC" w14:textId="77777777" w:rsidR="007F7D8C" w:rsidRPr="00EA7385" w:rsidRDefault="007F7D8C" w:rsidP="00424414">
      <w:pPr>
        <w:ind w:right="1"/>
        <w:jc w:val="both"/>
        <w:rPr>
          <w:rFonts w:ascii="Arial" w:eastAsia="Verdana" w:hAnsi="Arial"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2A4DE5" w14:paraId="51E0D292" w14:textId="77777777" w:rsidTr="00937060">
        <w:trPr>
          <w:trHeight w:val="248"/>
        </w:trPr>
        <w:tc>
          <w:tcPr>
            <w:tcW w:w="10349" w:type="dxa"/>
          </w:tcPr>
          <w:p w14:paraId="02960F97" w14:textId="77777777" w:rsidR="00E91008" w:rsidRPr="002A4DE5" w:rsidRDefault="00E91008" w:rsidP="000039E3">
            <w:pPr>
              <w:pStyle w:val="Paragraphedeliste"/>
              <w:ind w:left="11"/>
              <w:jc w:val="center"/>
              <w:rPr>
                <w:rFonts w:ascii="Arial" w:eastAsia="Verdana" w:hAnsi="Arial" w:cs="Arial"/>
                <w:b/>
                <w:bCs/>
                <w:color w:val="2F5496" w:themeColor="accent5" w:themeShade="BF"/>
                <w:sz w:val="22"/>
                <w:szCs w:val="22"/>
              </w:rPr>
            </w:pPr>
            <w:r w:rsidRPr="002A4DE5">
              <w:rPr>
                <w:rFonts w:ascii="Arial" w:eastAsia="Verdana" w:hAnsi="Arial" w:cs="Arial"/>
                <w:sz w:val="22"/>
                <w:szCs w:val="22"/>
              </w:rPr>
              <w:br w:type="page"/>
            </w:r>
            <w:r w:rsidRPr="002A4DE5">
              <w:rPr>
                <w:rFonts w:ascii="Arial" w:hAnsi="Arial" w:cs="Arial"/>
                <w:b/>
                <w:bCs/>
                <w:color w:val="2F5496" w:themeColor="accent5" w:themeShade="BF"/>
                <w:sz w:val="22"/>
                <w:szCs w:val="22"/>
              </w:rPr>
              <w:t>Eléments Métalliques</w:t>
            </w:r>
          </w:p>
        </w:tc>
      </w:tr>
    </w:tbl>
    <w:p w14:paraId="38FB0628" w14:textId="77777777" w:rsidR="00E91008" w:rsidRPr="00EA7385" w:rsidRDefault="00E91008" w:rsidP="00424414">
      <w:pPr>
        <w:ind w:left="-709" w:right="1"/>
        <w:jc w:val="both"/>
        <w:rPr>
          <w:rFonts w:ascii="Arial" w:eastAsia="Verdana" w:hAnsi="Arial" w:cs="Arial"/>
          <w:b/>
          <w:bCs/>
          <w:sz w:val="18"/>
          <w:szCs w:val="18"/>
          <w:u w:val="single"/>
        </w:rPr>
      </w:pPr>
    </w:p>
    <w:p w14:paraId="1127F238" w14:textId="77777777" w:rsidR="00E91008" w:rsidRPr="00EA7385" w:rsidRDefault="00E91008" w:rsidP="00424414">
      <w:pPr>
        <w:ind w:left="-709" w:right="1"/>
        <w:jc w:val="both"/>
        <w:rPr>
          <w:rFonts w:ascii="Arial" w:eastAsia="Verdana" w:hAnsi="Arial" w:cs="Arial"/>
          <w:sz w:val="18"/>
          <w:szCs w:val="18"/>
        </w:rPr>
      </w:pPr>
      <w:r w:rsidRPr="00EA7385">
        <w:rPr>
          <w:rFonts w:ascii="Arial" w:eastAsia="Verdana" w:hAnsi="Arial" w:cs="Arial"/>
          <w:sz w:val="18"/>
          <w:szCs w:val="18"/>
        </w:rPr>
        <w:t>Préparation du support :</w:t>
      </w:r>
    </w:p>
    <w:p w14:paraId="4483FEF9"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Vérifier la solidité </w:t>
      </w:r>
      <w:r w:rsidRPr="00EA7385">
        <w:rPr>
          <w:rFonts w:ascii="Arial" w:hAnsi="Arial"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16D96BE1" w14:textId="77777777" w:rsidR="00E91008" w:rsidRPr="00EA7385" w:rsidRDefault="00E91008" w:rsidP="00424414">
      <w:pPr>
        <w:ind w:left="-709" w:right="1"/>
        <w:jc w:val="both"/>
        <w:rPr>
          <w:rFonts w:ascii="Arial" w:hAnsi="Arial" w:cs="Arial"/>
          <w:sz w:val="18"/>
          <w:szCs w:val="18"/>
        </w:rPr>
      </w:pPr>
    </w:p>
    <w:p w14:paraId="2E0C4CEA" w14:textId="77777777" w:rsidR="00E91008" w:rsidRPr="00EA7385" w:rsidRDefault="00E91008" w:rsidP="00424414">
      <w:pPr>
        <w:ind w:left="-709" w:right="1"/>
        <w:jc w:val="both"/>
        <w:rPr>
          <w:rFonts w:ascii="Arial" w:hAnsi="Arial" w:cs="Arial"/>
          <w:sz w:val="18"/>
          <w:szCs w:val="18"/>
          <w:u w:val="single"/>
        </w:rPr>
      </w:pPr>
      <w:r w:rsidRPr="00EA7385">
        <w:rPr>
          <w:rFonts w:ascii="Arial" w:hAnsi="Arial" w:cs="Arial"/>
          <w:sz w:val="18"/>
          <w:szCs w:val="18"/>
          <w:u w:val="single"/>
        </w:rPr>
        <w:t>Système de peinture recommandé :</w:t>
      </w:r>
    </w:p>
    <w:p w14:paraId="28EF6D00" w14:textId="77777777" w:rsidR="00E91008" w:rsidRPr="00EA7385" w:rsidRDefault="00E91008" w:rsidP="003A0738">
      <w:pPr>
        <w:pStyle w:val="Paragraphedeliste"/>
        <w:numPr>
          <w:ilvl w:val="0"/>
          <w:numId w:val="3"/>
        </w:numPr>
        <w:ind w:right="1"/>
        <w:jc w:val="both"/>
        <w:rPr>
          <w:rFonts w:ascii="Arial" w:hAnsi="Arial" w:cs="Arial"/>
          <w:sz w:val="18"/>
          <w:szCs w:val="18"/>
        </w:rPr>
      </w:pPr>
      <w:r w:rsidRPr="00EA7385">
        <w:rPr>
          <w:rFonts w:ascii="Arial" w:hAnsi="Arial" w:cs="Arial"/>
          <w:sz w:val="18"/>
          <w:szCs w:val="18"/>
        </w:rPr>
        <w:t xml:space="preserve">Primaire : </w:t>
      </w:r>
      <w:r w:rsidRPr="00EA7385">
        <w:rPr>
          <w:rFonts w:ascii="Arial" w:hAnsi="Arial" w:cs="Arial"/>
          <w:b/>
          <w:bCs/>
          <w:sz w:val="18"/>
          <w:szCs w:val="18"/>
        </w:rPr>
        <w:t>StoPrim TS</w:t>
      </w:r>
      <w:r w:rsidRPr="00EA7385">
        <w:rPr>
          <w:rFonts w:ascii="Arial" w:hAnsi="Arial" w:cs="Arial"/>
          <w:sz w:val="18"/>
          <w:szCs w:val="18"/>
        </w:rPr>
        <w:t xml:space="preserve"> – primaire anticorrosion mono-composant à base de résine alkyde, application pure.</w:t>
      </w:r>
      <w:r w:rsidRPr="00EA7385">
        <w:rPr>
          <w:rFonts w:ascii="Arial" w:hAnsi="Arial" w:cs="Arial"/>
          <w:sz w:val="18"/>
          <w:szCs w:val="18"/>
        </w:rPr>
        <w:br/>
        <w:t>Consommation : 0,08 à 0,10 L/m² par couche.</w:t>
      </w:r>
    </w:p>
    <w:p w14:paraId="04355120" w14:textId="77777777" w:rsidR="00E91008" w:rsidRPr="00EA7385" w:rsidRDefault="00E91008" w:rsidP="003A0738">
      <w:pPr>
        <w:pStyle w:val="Paragraphedeliste"/>
        <w:numPr>
          <w:ilvl w:val="0"/>
          <w:numId w:val="3"/>
        </w:numPr>
        <w:ind w:right="1"/>
        <w:jc w:val="both"/>
        <w:rPr>
          <w:rFonts w:ascii="Arial" w:hAnsi="Arial" w:cs="Arial"/>
          <w:sz w:val="18"/>
          <w:szCs w:val="18"/>
        </w:rPr>
      </w:pPr>
      <w:r w:rsidRPr="00EA7385">
        <w:rPr>
          <w:rFonts w:ascii="Arial" w:hAnsi="Arial" w:cs="Arial"/>
          <w:sz w:val="18"/>
          <w:szCs w:val="18"/>
        </w:rPr>
        <w:t xml:space="preserve">Finition : </w:t>
      </w:r>
      <w:r w:rsidRPr="00EA7385">
        <w:rPr>
          <w:rFonts w:ascii="Arial" w:hAnsi="Arial" w:cs="Arial"/>
          <w:b/>
          <w:bCs/>
          <w:sz w:val="18"/>
          <w:szCs w:val="18"/>
        </w:rPr>
        <w:t>StoCorr Metallac</w:t>
      </w:r>
      <w:r w:rsidRPr="00EA7385">
        <w:rPr>
          <w:rFonts w:ascii="Arial" w:hAnsi="Arial" w:cs="Arial"/>
          <w:sz w:val="18"/>
          <w:szCs w:val="18"/>
        </w:rPr>
        <w:t xml:space="preserve"> – laque satinée épaisse en phase solvantée avec protection anticorrosion, conforme à la norme EN 13300.</w:t>
      </w:r>
    </w:p>
    <w:p w14:paraId="513264DF" w14:textId="77777777" w:rsidR="008050FB" w:rsidRDefault="00E91008" w:rsidP="00424414">
      <w:pPr>
        <w:ind w:left="-709" w:right="1"/>
        <w:jc w:val="both"/>
        <w:rPr>
          <w:rFonts w:ascii="Arial" w:hAnsi="Arial" w:cs="Arial"/>
          <w:sz w:val="18"/>
          <w:szCs w:val="18"/>
        </w:rPr>
      </w:pPr>
      <w:r w:rsidRPr="00EA7385">
        <w:rPr>
          <w:rFonts w:ascii="Arial" w:hAnsi="Arial" w:cs="Arial"/>
          <w:sz w:val="18"/>
          <w:szCs w:val="18"/>
        </w:rPr>
        <w:t>Application en deux couches.</w:t>
      </w:r>
    </w:p>
    <w:p w14:paraId="2043F6A4" w14:textId="0D710C80" w:rsidR="008050FB" w:rsidRDefault="00E91008" w:rsidP="008050FB">
      <w:pPr>
        <w:ind w:right="1"/>
        <w:jc w:val="both"/>
        <w:rPr>
          <w:rFonts w:ascii="Arial" w:hAnsi="Arial" w:cs="Arial"/>
          <w:sz w:val="18"/>
          <w:szCs w:val="18"/>
        </w:rPr>
      </w:pPr>
      <w:r w:rsidRPr="00EA7385">
        <w:rPr>
          <w:rFonts w:ascii="Arial" w:hAnsi="Arial" w:cs="Arial"/>
          <w:sz w:val="18"/>
          <w:szCs w:val="18"/>
        </w:rPr>
        <w:lastRenderedPageBreak/>
        <w:t>Consommation : 0,11 à 0,13 L/m² par couche.</w:t>
      </w:r>
    </w:p>
    <w:p w14:paraId="0C75EDFA" w14:textId="6A59ADE5" w:rsidR="00E91008" w:rsidRPr="00EA7385" w:rsidRDefault="00E91008" w:rsidP="008050FB">
      <w:pPr>
        <w:ind w:right="1"/>
        <w:jc w:val="both"/>
        <w:rPr>
          <w:rFonts w:ascii="Arial" w:hAnsi="Arial" w:cs="Arial"/>
          <w:sz w:val="18"/>
          <w:szCs w:val="18"/>
        </w:rPr>
      </w:pPr>
      <w:r w:rsidRPr="00EA7385">
        <w:rPr>
          <w:rFonts w:ascii="Arial" w:hAnsi="Arial" w:cs="Arial"/>
          <w:sz w:val="18"/>
          <w:szCs w:val="18"/>
        </w:rPr>
        <w:t>Application : brosse, rouleau ou projection airless.</w:t>
      </w:r>
    </w:p>
    <w:p w14:paraId="23374FE3" w14:textId="77777777" w:rsidR="00E91008" w:rsidRPr="00EA7385" w:rsidRDefault="00E91008" w:rsidP="00424414">
      <w:pPr>
        <w:ind w:left="-709" w:right="1"/>
        <w:jc w:val="both"/>
        <w:rPr>
          <w:rFonts w:ascii="Arial" w:hAnsi="Arial" w:cs="Arial"/>
          <w:sz w:val="18"/>
          <w:szCs w:val="18"/>
        </w:rPr>
      </w:pPr>
    </w:p>
    <w:p w14:paraId="1C00768F" w14:textId="77777777" w:rsidR="00E91008" w:rsidRPr="00EA7385" w:rsidRDefault="00E91008" w:rsidP="00424414">
      <w:pPr>
        <w:ind w:left="-709" w:right="1"/>
        <w:jc w:val="both"/>
        <w:rPr>
          <w:rFonts w:ascii="Arial" w:hAnsi="Arial" w:cs="Arial"/>
          <w:sz w:val="18"/>
          <w:szCs w:val="18"/>
          <w:u w:val="single"/>
        </w:rPr>
      </w:pPr>
      <w:r w:rsidRPr="00EA7385">
        <w:rPr>
          <w:rFonts w:ascii="Arial" w:hAnsi="Arial" w:cs="Arial"/>
          <w:sz w:val="18"/>
          <w:szCs w:val="18"/>
          <w:u w:val="single"/>
        </w:rPr>
        <w:t>Remarques :</w:t>
      </w:r>
    </w:p>
    <w:p w14:paraId="58D0FD2D" w14:textId="77777777" w:rsidR="00E91008" w:rsidRPr="00EA7385" w:rsidRDefault="00E91008" w:rsidP="003A0738">
      <w:pPr>
        <w:pStyle w:val="Paragraphedeliste"/>
        <w:numPr>
          <w:ilvl w:val="0"/>
          <w:numId w:val="4"/>
        </w:numPr>
        <w:ind w:right="1"/>
        <w:jc w:val="both"/>
        <w:rPr>
          <w:rFonts w:ascii="Arial" w:hAnsi="Arial" w:cs="Arial"/>
          <w:sz w:val="18"/>
          <w:szCs w:val="18"/>
        </w:rPr>
      </w:pPr>
      <w:r w:rsidRPr="00EA7385">
        <w:rPr>
          <w:rFonts w:ascii="Arial" w:hAnsi="Arial" w:cs="Arial"/>
          <w:sz w:val="18"/>
          <w:szCs w:val="18"/>
        </w:rPr>
        <w:t>Ne convient pas à la mise en œuvre sur portes ou fenêtres (risque de tack résiduel), utiliser le StoPremium Lac</w:t>
      </w:r>
    </w:p>
    <w:p w14:paraId="648D8E26" w14:textId="77777777" w:rsidR="00E91008" w:rsidRPr="00EA7385" w:rsidRDefault="00E91008" w:rsidP="003A0738">
      <w:pPr>
        <w:pStyle w:val="Paragraphedeliste"/>
        <w:numPr>
          <w:ilvl w:val="0"/>
          <w:numId w:val="4"/>
        </w:numPr>
        <w:ind w:right="1"/>
        <w:jc w:val="both"/>
        <w:rPr>
          <w:rFonts w:ascii="Arial" w:hAnsi="Arial" w:cs="Arial"/>
          <w:sz w:val="18"/>
          <w:szCs w:val="18"/>
        </w:rPr>
      </w:pPr>
      <w:r w:rsidRPr="00EA7385">
        <w:rPr>
          <w:rFonts w:ascii="Arial" w:hAnsi="Arial" w:cs="Arial"/>
          <w:sz w:val="18"/>
          <w:szCs w:val="18"/>
        </w:rPr>
        <w:t>Respecter les prescriptions du DTU 59.1 pour les travaux de peinture en bâtiment.</w:t>
      </w:r>
    </w:p>
    <w:p w14:paraId="259329BD" w14:textId="77777777" w:rsidR="00E91008" w:rsidRPr="00EA7385" w:rsidRDefault="00E91008" w:rsidP="00424414">
      <w:pPr>
        <w:ind w:left="-709" w:right="1"/>
        <w:jc w:val="both"/>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2A4DE5" w14:paraId="4F00749E" w14:textId="77777777" w:rsidTr="00937060">
        <w:trPr>
          <w:trHeight w:val="248"/>
        </w:trPr>
        <w:tc>
          <w:tcPr>
            <w:tcW w:w="10349" w:type="dxa"/>
          </w:tcPr>
          <w:p w14:paraId="19B4FAA6" w14:textId="77777777" w:rsidR="00E91008" w:rsidRPr="002A4DE5" w:rsidRDefault="00E91008" w:rsidP="00B433DB">
            <w:pPr>
              <w:jc w:val="center"/>
              <w:rPr>
                <w:rFonts w:ascii="Arial" w:eastAsia="Verdana" w:hAnsi="Arial" w:cs="Arial"/>
                <w:b/>
                <w:bCs/>
                <w:color w:val="2F5496" w:themeColor="accent5" w:themeShade="BF"/>
                <w:sz w:val="22"/>
                <w:szCs w:val="22"/>
              </w:rPr>
            </w:pPr>
            <w:r w:rsidRPr="002A4DE5">
              <w:rPr>
                <w:rFonts w:ascii="Arial" w:eastAsia="Verdana" w:hAnsi="Arial" w:cs="Arial"/>
                <w:sz w:val="22"/>
                <w:szCs w:val="22"/>
              </w:rPr>
              <w:br w:type="page"/>
            </w:r>
            <w:r w:rsidRPr="002A4DE5">
              <w:rPr>
                <w:rFonts w:ascii="Arial" w:hAnsi="Arial" w:cs="Arial"/>
                <w:b/>
                <w:bCs/>
                <w:color w:val="2F5496" w:themeColor="accent5" w:themeShade="BF"/>
                <w:sz w:val="22"/>
                <w:szCs w:val="22"/>
              </w:rPr>
              <w:t>Boiseries</w:t>
            </w:r>
          </w:p>
        </w:tc>
      </w:tr>
    </w:tbl>
    <w:p w14:paraId="5F86A1B8" w14:textId="77777777" w:rsidR="00E91008" w:rsidRPr="00EA7385" w:rsidRDefault="00E91008" w:rsidP="00424414">
      <w:pPr>
        <w:ind w:left="-709" w:right="1"/>
        <w:jc w:val="both"/>
        <w:rPr>
          <w:rFonts w:ascii="Arial" w:eastAsia="Verdana" w:hAnsi="Arial" w:cs="Arial"/>
          <w:b/>
          <w:bCs/>
          <w:sz w:val="18"/>
          <w:szCs w:val="18"/>
          <w:u w:val="single"/>
        </w:rPr>
      </w:pPr>
    </w:p>
    <w:p w14:paraId="4AF70542" w14:textId="77777777" w:rsidR="00E91008" w:rsidRPr="00EA7385" w:rsidRDefault="00E91008" w:rsidP="00424414">
      <w:pPr>
        <w:ind w:left="-709" w:right="1"/>
        <w:jc w:val="both"/>
        <w:rPr>
          <w:rFonts w:ascii="Arial" w:eastAsia="Verdana" w:hAnsi="Arial" w:cs="Arial"/>
          <w:b/>
          <w:bCs/>
          <w:sz w:val="18"/>
          <w:szCs w:val="18"/>
        </w:rPr>
      </w:pPr>
      <w:r w:rsidRPr="00EA7385">
        <w:rPr>
          <w:rFonts w:ascii="Arial" w:eastAsia="Verdana" w:hAnsi="Arial" w:cs="Arial"/>
          <w:b/>
          <w:bCs/>
          <w:sz w:val="18"/>
          <w:szCs w:val="18"/>
        </w:rPr>
        <w:t>Eléments bois peints</w:t>
      </w:r>
    </w:p>
    <w:p w14:paraId="019180A9"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Les boiseries extérieures peintes, affectées par des désordres tels que </w:t>
      </w:r>
      <w:r w:rsidRPr="00EA7385">
        <w:rPr>
          <w:rFonts w:ascii="Arial" w:hAnsi="Arial"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4601720A"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Les bois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4080CEA3" w14:textId="77777777" w:rsidR="00E91008" w:rsidRPr="00EA7385" w:rsidRDefault="00E91008" w:rsidP="00424414">
      <w:pPr>
        <w:ind w:left="-709" w:right="1"/>
        <w:jc w:val="both"/>
        <w:rPr>
          <w:rFonts w:ascii="Arial" w:hAnsi="Arial" w:cs="Arial"/>
          <w:sz w:val="18"/>
          <w:szCs w:val="18"/>
        </w:rPr>
      </w:pPr>
    </w:p>
    <w:p w14:paraId="288422D3" w14:textId="77777777" w:rsidR="00E91008" w:rsidRPr="00EA7385" w:rsidRDefault="00E91008" w:rsidP="00424414">
      <w:pPr>
        <w:ind w:left="-709" w:right="1"/>
        <w:jc w:val="both"/>
        <w:rPr>
          <w:rFonts w:ascii="Arial" w:hAnsi="Arial" w:cs="Arial"/>
          <w:sz w:val="18"/>
          <w:szCs w:val="18"/>
          <w:u w:val="single"/>
        </w:rPr>
      </w:pPr>
      <w:r w:rsidRPr="00EA7385">
        <w:rPr>
          <w:rFonts w:ascii="Arial" w:hAnsi="Arial" w:cs="Arial"/>
          <w:sz w:val="18"/>
          <w:szCs w:val="18"/>
          <w:u w:val="single"/>
        </w:rPr>
        <w:t>Pour menuiseries – portes – fenêtres :</w:t>
      </w:r>
    </w:p>
    <w:p w14:paraId="7038C9CC" w14:textId="77777777" w:rsidR="00E91008" w:rsidRPr="00EA7385" w:rsidRDefault="00E91008" w:rsidP="003A0738">
      <w:pPr>
        <w:pStyle w:val="Paragraphedeliste"/>
        <w:numPr>
          <w:ilvl w:val="0"/>
          <w:numId w:val="5"/>
        </w:numPr>
        <w:ind w:right="1"/>
        <w:jc w:val="both"/>
        <w:rPr>
          <w:rFonts w:ascii="Arial" w:hAnsi="Arial" w:cs="Arial"/>
          <w:b/>
          <w:bCs/>
          <w:sz w:val="18"/>
          <w:szCs w:val="18"/>
        </w:rPr>
      </w:pPr>
      <w:r w:rsidRPr="00EA7385">
        <w:rPr>
          <w:rFonts w:ascii="Arial" w:hAnsi="Arial" w:cs="Arial"/>
          <w:i/>
          <w:iCs/>
          <w:sz w:val="18"/>
          <w:szCs w:val="18"/>
        </w:rPr>
        <w:t>En phase aqueuse :</w:t>
      </w:r>
      <w:r w:rsidRPr="00EA7385">
        <w:rPr>
          <w:rFonts w:ascii="Arial" w:hAnsi="Arial" w:cs="Arial"/>
          <w:sz w:val="18"/>
          <w:szCs w:val="18"/>
        </w:rPr>
        <w:t xml:space="preserve"> </w:t>
      </w:r>
      <w:r w:rsidRPr="00EA7385">
        <w:rPr>
          <w:rFonts w:ascii="Arial" w:hAnsi="Arial" w:cs="Arial"/>
          <w:b/>
          <w:bCs/>
          <w:sz w:val="18"/>
          <w:szCs w:val="18"/>
        </w:rPr>
        <w:t>StoPrim Aqua TS</w:t>
      </w:r>
      <w:r w:rsidRPr="00EA7385">
        <w:rPr>
          <w:rFonts w:ascii="Arial" w:hAnsi="Arial" w:cs="Arial"/>
          <w:sz w:val="18"/>
          <w:szCs w:val="18"/>
        </w:rPr>
        <w:t xml:space="preserve"> + </w:t>
      </w:r>
      <w:r w:rsidRPr="00EA7385">
        <w:rPr>
          <w:rFonts w:ascii="Arial" w:hAnsi="Arial" w:cs="Arial"/>
          <w:b/>
          <w:bCs/>
          <w:sz w:val="18"/>
          <w:szCs w:val="18"/>
        </w:rPr>
        <w:t>StoAqua Ventilac Satin</w:t>
      </w:r>
    </w:p>
    <w:p w14:paraId="4DA28C72" w14:textId="77777777" w:rsidR="00E91008" w:rsidRPr="00EA7385" w:rsidRDefault="00E91008" w:rsidP="003A0738">
      <w:pPr>
        <w:pStyle w:val="Paragraphedeliste"/>
        <w:numPr>
          <w:ilvl w:val="0"/>
          <w:numId w:val="5"/>
        </w:numPr>
        <w:ind w:right="1"/>
        <w:jc w:val="both"/>
        <w:rPr>
          <w:rFonts w:ascii="Arial" w:hAnsi="Arial" w:cs="Arial"/>
          <w:sz w:val="18"/>
          <w:szCs w:val="18"/>
        </w:rPr>
      </w:pPr>
      <w:r w:rsidRPr="00EA7385">
        <w:rPr>
          <w:rFonts w:ascii="Arial" w:hAnsi="Arial" w:cs="Arial"/>
          <w:i/>
          <w:iCs/>
          <w:sz w:val="18"/>
          <w:szCs w:val="18"/>
        </w:rPr>
        <w:t>En phase solvantée :</w:t>
      </w:r>
      <w:r w:rsidRPr="00EA7385">
        <w:rPr>
          <w:rFonts w:ascii="Arial" w:hAnsi="Arial" w:cs="Arial"/>
          <w:sz w:val="18"/>
          <w:szCs w:val="18"/>
        </w:rPr>
        <w:t xml:space="preserve"> </w:t>
      </w:r>
      <w:r w:rsidRPr="00EA7385">
        <w:rPr>
          <w:rFonts w:ascii="Arial" w:hAnsi="Arial" w:cs="Arial"/>
          <w:b/>
          <w:bCs/>
          <w:sz w:val="18"/>
          <w:szCs w:val="18"/>
        </w:rPr>
        <w:t>StoPrim Aqua TS</w:t>
      </w:r>
      <w:r w:rsidRPr="00EA7385">
        <w:rPr>
          <w:rFonts w:ascii="Arial" w:hAnsi="Arial" w:cs="Arial"/>
          <w:sz w:val="18"/>
          <w:szCs w:val="18"/>
        </w:rPr>
        <w:t xml:space="preserve"> + </w:t>
      </w:r>
      <w:r w:rsidRPr="00EA7385">
        <w:rPr>
          <w:rFonts w:ascii="Arial" w:hAnsi="Arial" w:cs="Arial"/>
          <w:b/>
          <w:bCs/>
          <w:sz w:val="18"/>
          <w:szCs w:val="18"/>
        </w:rPr>
        <w:t>StoVentilac Satin AF</w:t>
      </w:r>
    </w:p>
    <w:p w14:paraId="6FF2DCA2" w14:textId="77777777" w:rsidR="00E91008" w:rsidRPr="00EA7385" w:rsidRDefault="00E91008" w:rsidP="00424414">
      <w:pPr>
        <w:ind w:left="-709" w:right="1"/>
        <w:jc w:val="both"/>
        <w:rPr>
          <w:rFonts w:ascii="Arial" w:hAnsi="Arial" w:cs="Arial"/>
          <w:sz w:val="18"/>
          <w:szCs w:val="18"/>
        </w:rPr>
      </w:pPr>
    </w:p>
    <w:p w14:paraId="53073048"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Hors menuiseries – portes – fenêtres :</w:t>
      </w:r>
    </w:p>
    <w:p w14:paraId="55D416B1" w14:textId="77777777" w:rsidR="00E91008" w:rsidRPr="00EA7385" w:rsidRDefault="00E91008" w:rsidP="003A0738">
      <w:pPr>
        <w:pStyle w:val="Paragraphedeliste"/>
        <w:numPr>
          <w:ilvl w:val="0"/>
          <w:numId w:val="5"/>
        </w:numPr>
        <w:ind w:right="1"/>
        <w:jc w:val="both"/>
        <w:rPr>
          <w:rFonts w:ascii="Arial" w:hAnsi="Arial" w:cs="Arial"/>
          <w:b/>
          <w:bCs/>
          <w:sz w:val="18"/>
          <w:szCs w:val="18"/>
        </w:rPr>
      </w:pPr>
      <w:r w:rsidRPr="00EA7385">
        <w:rPr>
          <w:rFonts w:ascii="Arial" w:hAnsi="Arial" w:cs="Arial"/>
          <w:i/>
          <w:iCs/>
          <w:sz w:val="18"/>
          <w:szCs w:val="18"/>
        </w:rPr>
        <w:t>En phase aqueuse :</w:t>
      </w:r>
      <w:r w:rsidRPr="00EA7385">
        <w:rPr>
          <w:rFonts w:ascii="Arial" w:hAnsi="Arial" w:cs="Arial"/>
          <w:sz w:val="18"/>
          <w:szCs w:val="18"/>
        </w:rPr>
        <w:t xml:space="preserve"> </w:t>
      </w:r>
      <w:r w:rsidRPr="00EA7385">
        <w:rPr>
          <w:rFonts w:ascii="Arial" w:hAnsi="Arial" w:cs="Arial"/>
          <w:b/>
          <w:bCs/>
          <w:sz w:val="18"/>
          <w:szCs w:val="18"/>
        </w:rPr>
        <w:t>Sto-Prim</w:t>
      </w:r>
      <w:r w:rsidRPr="00EA7385">
        <w:rPr>
          <w:rFonts w:ascii="Arial" w:hAnsi="Arial" w:cs="Arial"/>
          <w:sz w:val="18"/>
          <w:szCs w:val="18"/>
        </w:rPr>
        <w:t xml:space="preserve"> + </w:t>
      </w:r>
      <w:r w:rsidRPr="00EA7385">
        <w:rPr>
          <w:rFonts w:ascii="Arial" w:hAnsi="Arial" w:cs="Arial"/>
          <w:b/>
          <w:bCs/>
          <w:sz w:val="18"/>
          <w:szCs w:val="18"/>
        </w:rPr>
        <w:t>StoAqua Ventilac Satin</w:t>
      </w:r>
      <w:r w:rsidRPr="00EA7385">
        <w:rPr>
          <w:rFonts w:ascii="Arial" w:hAnsi="Arial" w:cs="Arial"/>
          <w:sz w:val="18"/>
          <w:szCs w:val="18"/>
        </w:rPr>
        <w:t xml:space="preserve">, </w:t>
      </w:r>
      <w:r w:rsidRPr="00EA7385">
        <w:rPr>
          <w:rFonts w:ascii="Arial" w:hAnsi="Arial" w:cs="Arial"/>
          <w:b/>
          <w:bCs/>
          <w:sz w:val="18"/>
          <w:szCs w:val="18"/>
        </w:rPr>
        <w:t>StoColor Dryonic Wood Dilué</w:t>
      </w:r>
      <w:r w:rsidRPr="00EA7385">
        <w:rPr>
          <w:rFonts w:ascii="Arial" w:hAnsi="Arial" w:cs="Arial"/>
          <w:sz w:val="18"/>
          <w:szCs w:val="18"/>
        </w:rPr>
        <w:t xml:space="preserve"> + </w:t>
      </w:r>
      <w:r w:rsidRPr="00EA7385">
        <w:rPr>
          <w:rFonts w:ascii="Arial" w:hAnsi="Arial" w:cs="Arial"/>
          <w:b/>
          <w:bCs/>
          <w:sz w:val="18"/>
          <w:szCs w:val="18"/>
        </w:rPr>
        <w:t>StoColor Dryonic Wood</w:t>
      </w:r>
    </w:p>
    <w:p w14:paraId="44776AA7" w14:textId="77777777" w:rsidR="00E91008" w:rsidRPr="00EA7385" w:rsidRDefault="00E91008" w:rsidP="003A0738">
      <w:pPr>
        <w:pStyle w:val="Paragraphedeliste"/>
        <w:numPr>
          <w:ilvl w:val="0"/>
          <w:numId w:val="5"/>
        </w:numPr>
        <w:ind w:right="1"/>
        <w:jc w:val="both"/>
        <w:rPr>
          <w:rFonts w:ascii="Arial" w:hAnsi="Arial" w:cs="Arial"/>
          <w:sz w:val="18"/>
          <w:szCs w:val="18"/>
        </w:rPr>
      </w:pPr>
      <w:r w:rsidRPr="00EA7385">
        <w:rPr>
          <w:rFonts w:ascii="Arial" w:hAnsi="Arial" w:cs="Arial"/>
          <w:i/>
          <w:iCs/>
          <w:sz w:val="18"/>
          <w:szCs w:val="18"/>
        </w:rPr>
        <w:t>En phase solvantée :</w:t>
      </w:r>
      <w:r w:rsidRPr="00EA7385">
        <w:rPr>
          <w:rFonts w:ascii="Arial" w:hAnsi="Arial" w:cs="Arial"/>
          <w:sz w:val="18"/>
          <w:szCs w:val="18"/>
        </w:rPr>
        <w:t xml:space="preserve"> </w:t>
      </w:r>
      <w:r w:rsidRPr="00EA7385">
        <w:rPr>
          <w:rFonts w:ascii="Arial" w:hAnsi="Arial" w:cs="Arial"/>
          <w:b/>
          <w:bCs/>
          <w:sz w:val="18"/>
          <w:szCs w:val="18"/>
        </w:rPr>
        <w:t>StoVentilac Satin AF</w:t>
      </w:r>
    </w:p>
    <w:p w14:paraId="34436727" w14:textId="77777777" w:rsidR="00E91008" w:rsidRPr="00EA7385" w:rsidRDefault="00E91008" w:rsidP="00424414">
      <w:pPr>
        <w:ind w:left="-709" w:right="1"/>
        <w:jc w:val="both"/>
        <w:rPr>
          <w:rFonts w:ascii="Arial" w:hAnsi="Arial" w:cs="Arial"/>
          <w:sz w:val="18"/>
          <w:szCs w:val="18"/>
        </w:rPr>
      </w:pPr>
    </w:p>
    <w:p w14:paraId="18D91EE2" w14:textId="77777777" w:rsidR="00E91008" w:rsidRDefault="00E91008" w:rsidP="00424414">
      <w:pPr>
        <w:ind w:left="-709" w:right="1"/>
        <w:jc w:val="both"/>
        <w:rPr>
          <w:rFonts w:ascii="Arial" w:hAnsi="Arial" w:cs="Arial"/>
          <w:sz w:val="18"/>
          <w:szCs w:val="18"/>
        </w:rPr>
      </w:pPr>
      <w:r w:rsidRPr="00EA7385">
        <w:rPr>
          <w:rFonts w:ascii="Arial" w:hAnsi="Arial" w:cs="Arial"/>
          <w:sz w:val="18"/>
          <w:szCs w:val="18"/>
        </w:rPr>
        <w:t>Un exemple de système de finition : peinture satinée en phase solvant </w:t>
      </w:r>
      <w:r w:rsidRPr="00EA7385">
        <w:rPr>
          <w:rFonts w:ascii="Arial" w:hAnsi="Arial" w:cs="Arial"/>
          <w:b/>
          <w:bCs/>
          <w:sz w:val="18"/>
          <w:szCs w:val="18"/>
        </w:rPr>
        <w:t>StoVentilac Satin AF</w:t>
      </w:r>
      <w:r w:rsidRPr="00EA7385">
        <w:rPr>
          <w:rFonts w:ascii="Arial" w:hAnsi="Arial" w:cs="Arial"/>
          <w:sz w:val="18"/>
          <w:szCs w:val="18"/>
        </w:rPr>
        <w:t>, avec une première couche diluée à 5 % au </w:t>
      </w:r>
      <w:r w:rsidRPr="00EA7385">
        <w:rPr>
          <w:rFonts w:ascii="Arial" w:hAnsi="Arial" w:cs="Arial"/>
          <w:b/>
          <w:bCs/>
          <w:sz w:val="18"/>
          <w:szCs w:val="18"/>
        </w:rPr>
        <w:t>StoFluid AF</w:t>
      </w:r>
      <w:r w:rsidRPr="00EA7385">
        <w:rPr>
          <w:rFonts w:ascii="Arial" w:hAnsi="Arial" w:cs="Arial"/>
          <w:sz w:val="18"/>
          <w:szCs w:val="18"/>
        </w:rPr>
        <w:t> ou de </w:t>
      </w:r>
      <w:r w:rsidRPr="00EA7385">
        <w:rPr>
          <w:rFonts w:ascii="Arial" w:hAnsi="Arial" w:cs="Arial"/>
          <w:b/>
          <w:bCs/>
          <w:sz w:val="18"/>
          <w:szCs w:val="18"/>
        </w:rPr>
        <w:t>White Spirit</w:t>
      </w:r>
      <w:r w:rsidRPr="00EA7385">
        <w:rPr>
          <w:rFonts w:ascii="Arial" w:hAnsi="Arial" w:cs="Arial"/>
          <w:sz w:val="18"/>
          <w:szCs w:val="18"/>
        </w:rPr>
        <w:t>, suivie de deux couches de finition non diluées.</w:t>
      </w:r>
    </w:p>
    <w:p w14:paraId="098FA55A" w14:textId="77777777" w:rsidR="002A4DE5" w:rsidRPr="00EA7385" w:rsidRDefault="002A4DE5" w:rsidP="00424414">
      <w:pPr>
        <w:ind w:left="-709" w:right="1"/>
        <w:jc w:val="both"/>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2A4DE5" w14:paraId="442E31B5" w14:textId="77777777" w:rsidTr="00937060">
        <w:trPr>
          <w:trHeight w:val="248"/>
        </w:trPr>
        <w:tc>
          <w:tcPr>
            <w:tcW w:w="10349" w:type="dxa"/>
          </w:tcPr>
          <w:p w14:paraId="161524B7" w14:textId="012AFF93" w:rsidR="00E91008" w:rsidRPr="002A4DE5" w:rsidRDefault="00033E4F" w:rsidP="00B433DB">
            <w:pPr>
              <w:pStyle w:val="Paragraphedeliste"/>
              <w:ind w:left="11"/>
              <w:jc w:val="center"/>
              <w:rPr>
                <w:rFonts w:ascii="Arial" w:eastAsia="Verdana" w:hAnsi="Arial" w:cs="Arial"/>
                <w:b/>
                <w:bCs/>
                <w:color w:val="2F5496" w:themeColor="accent5" w:themeShade="BF"/>
                <w:sz w:val="22"/>
                <w:szCs w:val="22"/>
              </w:rPr>
            </w:pPr>
            <w:r>
              <w:rPr>
                <w:rFonts w:ascii="Arial" w:eastAsia="Verdana" w:hAnsi="Arial" w:cs="Arial"/>
                <w:sz w:val="18"/>
                <w:szCs w:val="18"/>
              </w:rPr>
              <w:br w:type="page"/>
            </w:r>
            <w:r w:rsidR="00E91008" w:rsidRPr="002A4DE5">
              <w:rPr>
                <w:rFonts w:ascii="Arial" w:eastAsia="Verdana" w:hAnsi="Arial" w:cs="Arial"/>
                <w:sz w:val="22"/>
                <w:szCs w:val="22"/>
              </w:rPr>
              <w:br w:type="page"/>
            </w:r>
            <w:r w:rsidR="00E91008" w:rsidRPr="002A4DE5">
              <w:rPr>
                <w:rFonts w:ascii="Arial" w:hAnsi="Arial" w:cs="Arial"/>
                <w:b/>
                <w:bCs/>
                <w:color w:val="2F5496" w:themeColor="accent5" w:themeShade="BF"/>
                <w:sz w:val="22"/>
                <w:szCs w:val="22"/>
              </w:rPr>
              <w:t>Jardinières - Murs de soutènement</w:t>
            </w:r>
          </w:p>
        </w:tc>
      </w:tr>
    </w:tbl>
    <w:p w14:paraId="3B35D38E" w14:textId="77777777" w:rsidR="00E91008" w:rsidRPr="00EA7385" w:rsidRDefault="00E91008" w:rsidP="00424414">
      <w:pPr>
        <w:ind w:left="-709" w:right="1"/>
        <w:jc w:val="both"/>
        <w:rPr>
          <w:rFonts w:ascii="Arial" w:eastAsia="Verdana" w:hAnsi="Arial" w:cs="Arial"/>
          <w:b/>
          <w:bCs/>
          <w:sz w:val="18"/>
          <w:szCs w:val="18"/>
          <w:u w:val="single"/>
        </w:rPr>
      </w:pPr>
    </w:p>
    <w:p w14:paraId="1B01D085"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La mise en </w:t>
      </w:r>
      <w:r w:rsidRPr="00EA7385">
        <w:rPr>
          <w:rFonts w:ascii="Arial" w:hAnsi="Arial" w:cs="Arial"/>
          <w:sz w:val="18"/>
          <w:szCs w:val="18"/>
        </w:rPr>
        <w:t>œuvre devra respecter les prescriptions du DTU 59.1.</w:t>
      </w:r>
    </w:p>
    <w:p w14:paraId="2FA9414E" w14:textId="77777777" w:rsidR="00E91008" w:rsidRPr="00EA7385" w:rsidRDefault="00E91008" w:rsidP="00424414">
      <w:pPr>
        <w:ind w:left="-709" w:right="1"/>
        <w:jc w:val="both"/>
        <w:rPr>
          <w:rFonts w:ascii="Arial" w:hAnsi="Arial" w:cs="Arial"/>
          <w:sz w:val="18"/>
          <w:szCs w:val="18"/>
        </w:rPr>
      </w:pPr>
    </w:p>
    <w:p w14:paraId="0B3B0FA7"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La durabilité des revêtements appliqués sur un mur de soutènement est conditionnée à la qualité des dispositifs de drainage et d’étanchéité en amont.</w:t>
      </w:r>
    </w:p>
    <w:p w14:paraId="73D423A0" w14:textId="77777777" w:rsidR="00E91008" w:rsidRPr="00EA7385" w:rsidRDefault="00E91008" w:rsidP="003A0738">
      <w:pPr>
        <w:pStyle w:val="Paragraphedeliste"/>
        <w:numPr>
          <w:ilvl w:val="0"/>
          <w:numId w:val="6"/>
        </w:numPr>
        <w:ind w:right="1"/>
        <w:jc w:val="both"/>
        <w:rPr>
          <w:rFonts w:ascii="Arial" w:hAnsi="Arial" w:cs="Arial"/>
          <w:sz w:val="18"/>
          <w:szCs w:val="18"/>
        </w:rPr>
      </w:pPr>
      <w:r w:rsidRPr="00EA7385">
        <w:rPr>
          <w:rFonts w:ascii="Arial" w:hAnsi="Arial" w:cs="Arial"/>
          <w:sz w:val="18"/>
          <w:szCs w:val="18"/>
        </w:rPr>
        <w:t>Il est impératif de prévoir des travaux adaptés garantissant l’absence totale d’infiltrations susceptibles d’endommager le mur.</w:t>
      </w:r>
    </w:p>
    <w:p w14:paraId="2C67A68A" w14:textId="77777777" w:rsidR="00E91008" w:rsidRPr="00EA7385" w:rsidRDefault="00E91008" w:rsidP="00424414">
      <w:pPr>
        <w:ind w:left="-709" w:right="1"/>
        <w:jc w:val="both"/>
        <w:rPr>
          <w:rFonts w:ascii="Arial" w:eastAsia="Verdana" w:hAnsi="Arial" w:cs="Arial"/>
          <w:sz w:val="18"/>
          <w:szCs w:val="18"/>
        </w:rPr>
      </w:pPr>
    </w:p>
    <w:p w14:paraId="1F6CC7E3" w14:textId="77777777" w:rsidR="00E91008" w:rsidRPr="00EA7385" w:rsidRDefault="00E91008" w:rsidP="00424414">
      <w:pPr>
        <w:ind w:left="-709" w:right="1"/>
        <w:jc w:val="both"/>
        <w:rPr>
          <w:rFonts w:ascii="Arial" w:hAnsi="Arial" w:cs="Arial"/>
          <w:sz w:val="18"/>
          <w:szCs w:val="18"/>
        </w:rPr>
      </w:pPr>
      <w:r w:rsidRPr="00EA7385">
        <w:rPr>
          <w:rFonts w:ascii="Arial" w:eastAsia="Verdana" w:hAnsi="Arial" w:cs="Arial"/>
          <w:sz w:val="18"/>
          <w:szCs w:val="18"/>
        </w:rPr>
        <w:t xml:space="preserve">La tenue </w:t>
      </w:r>
      <w:r w:rsidRPr="00EA7385">
        <w:rPr>
          <w:rFonts w:ascii="Arial" w:hAnsi="Arial" w:cs="Arial"/>
          <w:sz w:val="18"/>
          <w:szCs w:val="18"/>
        </w:rPr>
        <w:t>du revêtement sur les faces extérieures des jardinières non fissurées ne peut être garantie en l’absence d’étanchéité interne.</w:t>
      </w:r>
    </w:p>
    <w:p w14:paraId="2B3D1B72" w14:textId="77777777" w:rsidR="00E91008" w:rsidRPr="00EA7385" w:rsidRDefault="00E91008" w:rsidP="003A0738">
      <w:pPr>
        <w:pStyle w:val="Paragraphedeliste"/>
        <w:numPr>
          <w:ilvl w:val="0"/>
          <w:numId w:val="6"/>
        </w:numPr>
        <w:ind w:right="1"/>
        <w:jc w:val="both"/>
        <w:rPr>
          <w:rFonts w:ascii="Arial" w:eastAsia="Verdana" w:hAnsi="Arial" w:cs="Arial"/>
          <w:sz w:val="18"/>
          <w:szCs w:val="18"/>
        </w:rPr>
      </w:pPr>
      <w:r w:rsidRPr="00EA7385">
        <w:rPr>
          <w:rFonts w:ascii="Arial" w:hAnsi="Arial" w:cs="Arial"/>
          <w:sz w:val="18"/>
          <w:szCs w:val="18"/>
        </w:rPr>
        <w:t>Il est fortement recommandé de réaliser un cuvelage initial pour assurer la pérennité des traitements proposés.</w:t>
      </w:r>
    </w:p>
    <w:p w14:paraId="62529EEE" w14:textId="77777777" w:rsidR="00E91008" w:rsidRPr="00EA7385" w:rsidRDefault="00E91008" w:rsidP="00424414">
      <w:pPr>
        <w:ind w:left="-709" w:right="1"/>
        <w:jc w:val="both"/>
        <w:rPr>
          <w:rFonts w:ascii="Arial" w:hAnsi="Arial" w:cs="Arial"/>
          <w:sz w:val="18"/>
          <w:szCs w:val="18"/>
        </w:rPr>
      </w:pPr>
    </w:p>
    <w:p w14:paraId="16A80B59" w14:textId="77777777" w:rsidR="00E91008" w:rsidRPr="00EA7385" w:rsidRDefault="00E91008" w:rsidP="00424414">
      <w:pPr>
        <w:ind w:left="-709" w:right="1"/>
        <w:jc w:val="both"/>
        <w:rPr>
          <w:rFonts w:ascii="Arial" w:hAnsi="Arial" w:cs="Arial"/>
          <w:sz w:val="18"/>
          <w:szCs w:val="18"/>
        </w:rPr>
      </w:pPr>
      <w:r w:rsidRPr="00EA7385">
        <w:rPr>
          <w:rFonts w:ascii="Arial" w:hAnsi="Arial" w:cs="Arial"/>
          <w:sz w:val="18"/>
          <w:szCs w:val="18"/>
        </w:rPr>
        <w:t>Il est recommandé de prévoir une protection des parties horizontales exposées afin de limiter l’encrassement des façades.</w:t>
      </w:r>
    </w:p>
    <w:p w14:paraId="47C8049D" w14:textId="77777777" w:rsidR="00E91008" w:rsidRPr="00EA7385" w:rsidRDefault="00E91008" w:rsidP="003A0738">
      <w:pPr>
        <w:pStyle w:val="Paragraphedeliste"/>
        <w:numPr>
          <w:ilvl w:val="0"/>
          <w:numId w:val="6"/>
        </w:numPr>
        <w:ind w:right="1"/>
        <w:jc w:val="both"/>
        <w:rPr>
          <w:rFonts w:ascii="Arial" w:hAnsi="Arial" w:cs="Arial"/>
          <w:sz w:val="18"/>
          <w:szCs w:val="18"/>
        </w:rPr>
      </w:pPr>
      <w:r w:rsidRPr="00EA7385">
        <w:rPr>
          <w:rFonts w:ascii="Arial" w:hAnsi="Arial" w:cs="Arial"/>
          <w:i/>
          <w:iCs/>
          <w:sz w:val="18"/>
          <w:szCs w:val="18"/>
          <w:u w:val="single"/>
        </w:rPr>
        <w:t>Primaire avant peinture organique ou minérale :</w:t>
      </w:r>
      <w:r w:rsidRPr="00EA7385">
        <w:rPr>
          <w:rFonts w:ascii="Arial" w:hAnsi="Arial" w:cs="Arial"/>
          <w:sz w:val="18"/>
          <w:szCs w:val="18"/>
        </w:rPr>
        <w:t xml:space="preserve"> </w:t>
      </w:r>
      <w:r w:rsidRPr="00EA7385">
        <w:rPr>
          <w:rFonts w:ascii="Arial" w:hAnsi="Arial" w:cs="Arial"/>
          <w:b/>
          <w:bCs/>
          <w:sz w:val="18"/>
          <w:szCs w:val="18"/>
        </w:rPr>
        <w:t>StoPrim Sol GT</w:t>
      </w:r>
    </w:p>
    <w:p w14:paraId="5F65C61D" w14:textId="77777777" w:rsidR="00E91008" w:rsidRPr="00EA7385" w:rsidRDefault="00E91008" w:rsidP="003A0738">
      <w:pPr>
        <w:pStyle w:val="Paragraphedeliste"/>
        <w:numPr>
          <w:ilvl w:val="0"/>
          <w:numId w:val="6"/>
        </w:numPr>
        <w:ind w:right="1"/>
        <w:jc w:val="both"/>
        <w:rPr>
          <w:rFonts w:ascii="Arial" w:hAnsi="Arial" w:cs="Arial"/>
          <w:sz w:val="18"/>
          <w:szCs w:val="18"/>
          <w:lang w:val="pt-PT"/>
        </w:rPr>
      </w:pPr>
      <w:r w:rsidRPr="00EA7385">
        <w:rPr>
          <w:rFonts w:ascii="Arial" w:hAnsi="Arial" w:cs="Arial"/>
          <w:i/>
          <w:iCs/>
          <w:sz w:val="18"/>
          <w:szCs w:val="18"/>
          <w:u w:val="single"/>
          <w:lang w:val="pt-PT"/>
        </w:rPr>
        <w:t>Peinture organique:</w:t>
      </w:r>
      <w:r w:rsidRPr="00EA7385">
        <w:rPr>
          <w:rFonts w:ascii="Arial" w:hAnsi="Arial" w:cs="Arial"/>
          <w:sz w:val="18"/>
          <w:szCs w:val="18"/>
          <w:lang w:val="pt-PT"/>
        </w:rPr>
        <w:t xml:space="preserve">  </w:t>
      </w:r>
      <w:r w:rsidRPr="00EA7385">
        <w:rPr>
          <w:rFonts w:ascii="Arial" w:hAnsi="Arial" w:cs="Arial"/>
          <w:b/>
          <w:bCs/>
          <w:sz w:val="18"/>
          <w:szCs w:val="18"/>
          <w:lang w:val="pt-PT"/>
        </w:rPr>
        <w:t>StoColor Silco, StoColor Lotusan</w:t>
      </w:r>
    </w:p>
    <w:p w14:paraId="0F5D7410" w14:textId="77777777" w:rsidR="004B45D5" w:rsidRPr="004B45D5" w:rsidRDefault="00E91008" w:rsidP="003A0738">
      <w:pPr>
        <w:pStyle w:val="Paragraphedeliste"/>
        <w:numPr>
          <w:ilvl w:val="0"/>
          <w:numId w:val="6"/>
        </w:numPr>
        <w:ind w:right="1"/>
        <w:jc w:val="both"/>
        <w:rPr>
          <w:rFonts w:ascii="Arial" w:hAnsi="Arial" w:cs="Arial"/>
          <w:sz w:val="18"/>
          <w:szCs w:val="18"/>
        </w:rPr>
      </w:pPr>
      <w:r w:rsidRPr="00EA7385">
        <w:rPr>
          <w:rFonts w:ascii="Arial" w:hAnsi="Arial" w:cs="Arial"/>
          <w:i/>
          <w:iCs/>
          <w:sz w:val="18"/>
          <w:szCs w:val="18"/>
          <w:u w:val="single"/>
        </w:rPr>
        <w:t>Peinture minérale :</w:t>
      </w:r>
      <w:r w:rsidRPr="00EA7385">
        <w:rPr>
          <w:rFonts w:ascii="Arial" w:hAnsi="Arial" w:cs="Arial"/>
          <w:sz w:val="18"/>
          <w:szCs w:val="18"/>
        </w:rPr>
        <w:t xml:space="preserve"> </w:t>
      </w:r>
      <w:r w:rsidRPr="00EA7385">
        <w:rPr>
          <w:rFonts w:ascii="Arial" w:hAnsi="Arial" w:cs="Arial"/>
          <w:b/>
          <w:bCs/>
          <w:sz w:val="18"/>
          <w:szCs w:val="18"/>
        </w:rPr>
        <w:t>StoColor Solical</w:t>
      </w:r>
    </w:p>
    <w:p w14:paraId="30DA52DB" w14:textId="365CE834" w:rsidR="00E91008" w:rsidRPr="000039E3" w:rsidRDefault="00E91008" w:rsidP="000039E3">
      <w:pPr>
        <w:ind w:left="-349" w:right="1"/>
        <w:jc w:val="both"/>
        <w:rPr>
          <w:rFonts w:ascii="Arial" w:hAnsi="Arial" w:cs="Arial"/>
          <w:sz w:val="18"/>
          <w:szCs w:val="18"/>
        </w:rPr>
      </w:pPr>
    </w:p>
    <w:p w14:paraId="4473ECFF" w14:textId="77777777" w:rsidR="004B45D5" w:rsidRPr="00667195" w:rsidRDefault="004B45D5" w:rsidP="000039E3">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28"/>
          <w:szCs w:val="28"/>
        </w:rPr>
      </w:pPr>
      <w:r w:rsidRPr="00667195">
        <w:rPr>
          <w:rFonts w:ascii="Arial" w:eastAsia="Verdana" w:hAnsi="Arial" w:cs="Arial"/>
          <w:b/>
          <w:bCs/>
          <w:color w:val="2F5496" w:themeColor="accent5" w:themeShade="BF"/>
          <w:sz w:val="22"/>
          <w:szCs w:val="22"/>
        </w:rPr>
        <w:t>Gamme</w:t>
      </w:r>
      <w:r w:rsidRPr="00667195">
        <w:rPr>
          <w:rFonts w:ascii="Arial" w:eastAsia="Verdana" w:hAnsi="Arial" w:cs="Arial"/>
          <w:b/>
          <w:bCs/>
          <w:color w:val="2F5496" w:themeColor="accent5" w:themeShade="BF"/>
          <w:sz w:val="28"/>
          <w:szCs w:val="28"/>
        </w:rPr>
        <w:t xml:space="preserve"> </w:t>
      </w:r>
      <w:r w:rsidRPr="00667195">
        <w:rPr>
          <w:rFonts w:ascii="Arial" w:eastAsia="Verdana" w:hAnsi="Arial" w:cs="Arial"/>
          <w:b/>
          <w:bCs/>
          <w:color w:val="2F5496" w:themeColor="accent5" w:themeShade="BF"/>
          <w:sz w:val="22"/>
          <w:szCs w:val="22"/>
        </w:rPr>
        <w:t>StoFix</w:t>
      </w:r>
    </w:p>
    <w:p w14:paraId="2E57DC49" w14:textId="77777777" w:rsidR="004B45D5" w:rsidRPr="00EA7385" w:rsidRDefault="004B45D5" w:rsidP="004B45D5">
      <w:pPr>
        <w:ind w:left="-709" w:right="1"/>
        <w:jc w:val="both"/>
        <w:rPr>
          <w:rFonts w:ascii="Arial" w:eastAsia="Verdana" w:hAnsi="Arial" w:cs="Arial"/>
          <w:b/>
          <w:bCs/>
          <w:sz w:val="18"/>
          <w:szCs w:val="18"/>
        </w:rPr>
      </w:pPr>
    </w:p>
    <w:p w14:paraId="7BAABAB3" w14:textId="77777777" w:rsidR="004B45D5" w:rsidRDefault="004B45D5" w:rsidP="004B45D5">
      <w:pPr>
        <w:ind w:left="-709" w:right="1"/>
        <w:jc w:val="both"/>
        <w:rPr>
          <w:rFonts w:ascii="Arial" w:eastAsia="Verdana" w:hAnsi="Arial" w:cs="Arial"/>
          <w:sz w:val="17"/>
          <w:szCs w:val="17"/>
        </w:rPr>
      </w:pPr>
      <w:r w:rsidRPr="00EA7385">
        <w:rPr>
          <w:rFonts w:ascii="Arial" w:eastAsia="Verdana" w:hAnsi="Arial" w:cs="Arial"/>
          <w:sz w:val="17"/>
          <w:szCs w:val="17"/>
        </w:rPr>
        <w:t xml:space="preserve">Le gamme StoFix permet la fixation de charges légères à lourdes sans pont thermique sur des système </w:t>
      </w:r>
      <w:r>
        <w:rPr>
          <w:rFonts w:ascii="Arial" w:eastAsia="Verdana" w:hAnsi="Arial" w:cs="Arial"/>
          <w:sz w:val="17"/>
          <w:szCs w:val="17"/>
        </w:rPr>
        <w:t>de bardage ventilé StoVentec</w:t>
      </w:r>
      <w:r w:rsidRPr="00EA7385">
        <w:rPr>
          <w:rFonts w:ascii="Arial" w:eastAsia="Verdana" w:hAnsi="Arial" w:cs="Arial"/>
          <w:sz w:val="17"/>
          <w:szCs w:val="17"/>
        </w:rPr>
        <w:t xml:space="preserve">. Ces éléments, résistants aux UV, sans CFC, et peuvent être recouverts directement d’enduit minces. </w:t>
      </w:r>
    </w:p>
    <w:p w14:paraId="03118036" w14:textId="77777777" w:rsidR="00C06B8A" w:rsidRDefault="00C06B8A" w:rsidP="004B45D5">
      <w:pPr>
        <w:ind w:left="-709" w:right="1"/>
        <w:jc w:val="both"/>
        <w:rPr>
          <w:rFonts w:ascii="Arial" w:eastAsia="Verdana" w:hAnsi="Arial" w:cs="Arial"/>
          <w:sz w:val="17"/>
          <w:szCs w:val="17"/>
        </w:rPr>
      </w:pPr>
    </w:p>
    <w:p w14:paraId="4E17A4C4" w14:textId="77777777" w:rsidR="004B45D5" w:rsidRPr="00EA7385" w:rsidRDefault="004B45D5" w:rsidP="004B45D5">
      <w:pPr>
        <w:ind w:left="-709" w:right="1"/>
        <w:jc w:val="both"/>
        <w:rPr>
          <w:rFonts w:ascii="Arial" w:eastAsia="Verdana" w:hAnsi="Arial" w:cs="Arial"/>
          <w:sz w:val="8"/>
          <w:szCs w:val="8"/>
        </w:rPr>
      </w:pPr>
    </w:p>
    <w:tbl>
      <w:tblPr>
        <w:tblStyle w:val="Grilledutableau"/>
        <w:tblW w:w="10379" w:type="dxa"/>
        <w:tblInd w:w="-728" w:type="dxa"/>
        <w:tblLook w:val="04A0" w:firstRow="1" w:lastRow="0" w:firstColumn="1" w:lastColumn="0" w:noHBand="0" w:noVBand="1"/>
      </w:tblPr>
      <w:tblGrid>
        <w:gridCol w:w="1868"/>
        <w:gridCol w:w="1666"/>
        <w:gridCol w:w="1457"/>
        <w:gridCol w:w="222"/>
        <w:gridCol w:w="1868"/>
        <w:gridCol w:w="1831"/>
        <w:gridCol w:w="1467"/>
      </w:tblGrid>
      <w:tr w:rsidR="004B45D5" w:rsidRPr="00EA7385" w14:paraId="5569D7D5" w14:textId="77777777" w:rsidTr="00927CBB">
        <w:trPr>
          <w:trHeight w:val="467"/>
        </w:trPr>
        <w:tc>
          <w:tcPr>
            <w:tcW w:w="1868" w:type="dxa"/>
            <w:tcBorders>
              <w:top w:val="single" w:sz="4" w:space="0" w:color="auto"/>
              <w:left w:val="single" w:sz="4" w:space="0" w:color="auto"/>
              <w:bottom w:val="single" w:sz="4" w:space="0" w:color="auto"/>
              <w:right w:val="single" w:sz="4" w:space="0" w:color="auto"/>
            </w:tcBorders>
            <w:vAlign w:val="center"/>
          </w:tcPr>
          <w:p w14:paraId="7C18D727"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StoFix</w:t>
            </w:r>
          </w:p>
        </w:tc>
        <w:tc>
          <w:tcPr>
            <w:tcW w:w="1666" w:type="dxa"/>
            <w:tcBorders>
              <w:top w:val="single" w:sz="4" w:space="0" w:color="auto"/>
              <w:left w:val="single" w:sz="4" w:space="0" w:color="auto"/>
              <w:bottom w:val="single" w:sz="4" w:space="0" w:color="auto"/>
              <w:right w:val="single" w:sz="4" w:space="0" w:color="auto"/>
            </w:tcBorders>
            <w:vAlign w:val="center"/>
          </w:tcPr>
          <w:p w14:paraId="6002FF35"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Fonction</w:t>
            </w:r>
          </w:p>
        </w:tc>
        <w:tc>
          <w:tcPr>
            <w:tcW w:w="1457" w:type="dxa"/>
            <w:tcBorders>
              <w:top w:val="single" w:sz="4" w:space="0" w:color="auto"/>
              <w:left w:val="single" w:sz="4" w:space="0" w:color="auto"/>
              <w:bottom w:val="single" w:sz="4" w:space="0" w:color="auto"/>
              <w:right w:val="single" w:sz="4" w:space="0" w:color="auto"/>
            </w:tcBorders>
            <w:vAlign w:val="center"/>
          </w:tcPr>
          <w:p w14:paraId="6E0580D3"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Charge éléments</w:t>
            </w:r>
          </w:p>
        </w:tc>
        <w:tc>
          <w:tcPr>
            <w:tcW w:w="2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2C000F" w14:textId="77777777" w:rsidR="004B45D5" w:rsidRPr="00EA7385" w:rsidRDefault="004B45D5" w:rsidP="00044682">
            <w:pPr>
              <w:jc w:val="center"/>
              <w:rPr>
                <w:rFonts w:ascii="Arial" w:hAnsi="Arial" w:cs="Arial"/>
                <w:b/>
                <w:bCs/>
                <w:sz w:val="18"/>
                <w:szCs w:val="18"/>
              </w:rPr>
            </w:pPr>
          </w:p>
        </w:tc>
        <w:tc>
          <w:tcPr>
            <w:tcW w:w="1868" w:type="dxa"/>
            <w:tcBorders>
              <w:top w:val="single" w:sz="4" w:space="0" w:color="auto"/>
              <w:left w:val="single" w:sz="4" w:space="0" w:color="auto"/>
              <w:bottom w:val="single" w:sz="4" w:space="0" w:color="auto"/>
              <w:right w:val="single" w:sz="4" w:space="0" w:color="auto"/>
            </w:tcBorders>
            <w:vAlign w:val="center"/>
          </w:tcPr>
          <w:p w14:paraId="070B1E63"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StoFix</w:t>
            </w:r>
          </w:p>
        </w:tc>
        <w:tc>
          <w:tcPr>
            <w:tcW w:w="1831" w:type="dxa"/>
            <w:tcBorders>
              <w:top w:val="single" w:sz="4" w:space="0" w:color="auto"/>
              <w:left w:val="single" w:sz="4" w:space="0" w:color="auto"/>
              <w:bottom w:val="single" w:sz="4" w:space="0" w:color="auto"/>
              <w:right w:val="single" w:sz="4" w:space="0" w:color="auto"/>
            </w:tcBorders>
            <w:vAlign w:val="center"/>
          </w:tcPr>
          <w:p w14:paraId="509974C3"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Fonction</w:t>
            </w:r>
          </w:p>
        </w:tc>
        <w:tc>
          <w:tcPr>
            <w:tcW w:w="1467" w:type="dxa"/>
            <w:tcBorders>
              <w:top w:val="single" w:sz="4" w:space="0" w:color="auto"/>
              <w:left w:val="single" w:sz="4" w:space="0" w:color="auto"/>
              <w:bottom w:val="single" w:sz="4" w:space="0" w:color="auto"/>
              <w:right w:val="single" w:sz="4" w:space="0" w:color="auto"/>
            </w:tcBorders>
            <w:vAlign w:val="center"/>
          </w:tcPr>
          <w:p w14:paraId="2A212A8B" w14:textId="77777777" w:rsidR="004B45D5" w:rsidRPr="00EA7385" w:rsidRDefault="004B45D5" w:rsidP="00044682">
            <w:pPr>
              <w:jc w:val="center"/>
              <w:rPr>
                <w:rFonts w:ascii="Arial" w:hAnsi="Arial" w:cs="Arial"/>
                <w:b/>
                <w:bCs/>
                <w:sz w:val="18"/>
                <w:szCs w:val="18"/>
              </w:rPr>
            </w:pPr>
            <w:r w:rsidRPr="00EA7385">
              <w:rPr>
                <w:rFonts w:ascii="Arial" w:hAnsi="Arial" w:cs="Arial"/>
                <w:b/>
                <w:bCs/>
                <w:sz w:val="18"/>
                <w:szCs w:val="18"/>
              </w:rPr>
              <w:t>Charge éléments</w:t>
            </w:r>
          </w:p>
        </w:tc>
      </w:tr>
      <w:tr w:rsidR="004B45D5" w:rsidRPr="00EA7385" w14:paraId="3DDEF0B6" w14:textId="77777777" w:rsidTr="00667195">
        <w:trPr>
          <w:trHeight w:val="1182"/>
        </w:trPr>
        <w:tc>
          <w:tcPr>
            <w:tcW w:w="1868" w:type="dxa"/>
            <w:tcBorders>
              <w:top w:val="single" w:sz="4" w:space="0" w:color="auto"/>
              <w:bottom w:val="single" w:sz="4" w:space="0" w:color="auto"/>
            </w:tcBorders>
          </w:tcPr>
          <w:p w14:paraId="5889EF34" w14:textId="77777777" w:rsidR="004B45D5" w:rsidRPr="0055530A" w:rsidRDefault="004B45D5" w:rsidP="00044682">
            <w:pPr>
              <w:jc w:val="center"/>
              <w:rPr>
                <w:rFonts w:ascii="Arial" w:hAnsi="Arial" w:cs="Arial"/>
                <w:b/>
                <w:bCs/>
                <w:sz w:val="17"/>
                <w:szCs w:val="17"/>
              </w:rPr>
            </w:pPr>
            <w:r w:rsidRPr="0055530A">
              <w:rPr>
                <w:rFonts w:ascii="Arial" w:hAnsi="Arial" w:cs="Arial"/>
                <w:b/>
                <w:bCs/>
                <w:sz w:val="17"/>
                <w:szCs w:val="17"/>
              </w:rPr>
              <w:t>Quader HD Maxi</w:t>
            </w:r>
          </w:p>
          <w:p w14:paraId="3EAA7C27" w14:textId="77777777" w:rsidR="004B45D5" w:rsidRPr="00EA7385" w:rsidRDefault="004B45D5" w:rsidP="00044682">
            <w:pPr>
              <w:jc w:val="center"/>
              <w:rPr>
                <w:rFonts w:ascii="Arial" w:hAnsi="Arial" w:cs="Arial"/>
                <w:sz w:val="17"/>
                <w:szCs w:val="17"/>
              </w:rPr>
            </w:pPr>
            <w:r w:rsidRPr="0055530A">
              <w:rPr>
                <w:rFonts w:ascii="Arial" w:hAnsi="Arial" w:cs="Arial"/>
                <w:noProof/>
                <w:sz w:val="17"/>
                <w:szCs w:val="17"/>
              </w:rPr>
              <w:drawing>
                <wp:inline distT="0" distB="0" distL="0" distR="0" wp14:anchorId="2CC55068" wp14:editId="28AA7AE7">
                  <wp:extent cx="720000" cy="720000"/>
                  <wp:effectExtent l="0" t="0" r="4445" b="4445"/>
                  <wp:docPr id="1103270310"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66" w:type="dxa"/>
            <w:tcBorders>
              <w:top w:val="single" w:sz="4" w:space="0" w:color="auto"/>
              <w:bottom w:val="single" w:sz="4" w:space="0" w:color="auto"/>
            </w:tcBorders>
            <w:vAlign w:val="center"/>
          </w:tcPr>
          <w:p w14:paraId="2D69AAFA" w14:textId="128CF1BA" w:rsidR="004B45D5" w:rsidRPr="0055530A" w:rsidRDefault="004B45D5" w:rsidP="00044682">
            <w:pPr>
              <w:jc w:val="center"/>
              <w:rPr>
                <w:rFonts w:ascii="Arial" w:hAnsi="Arial" w:cs="Arial"/>
                <w:sz w:val="17"/>
                <w:szCs w:val="17"/>
              </w:rPr>
            </w:pPr>
            <w:r w:rsidRPr="0055530A">
              <w:rPr>
                <w:rFonts w:ascii="Arial" w:hAnsi="Arial" w:cs="Arial"/>
                <w:sz w:val="17"/>
                <w:szCs w:val="17"/>
              </w:rPr>
              <w:t>Cale de compression -</w:t>
            </w:r>
          </w:p>
          <w:p w14:paraId="49D1053F" w14:textId="77777777" w:rsidR="004B45D5" w:rsidRPr="00EA7385" w:rsidRDefault="004B45D5" w:rsidP="00044682">
            <w:pPr>
              <w:jc w:val="center"/>
              <w:rPr>
                <w:rFonts w:ascii="Arial" w:hAnsi="Arial" w:cs="Arial"/>
                <w:sz w:val="17"/>
                <w:szCs w:val="17"/>
              </w:rPr>
            </w:pPr>
            <w:r w:rsidRPr="002E79D5">
              <w:rPr>
                <w:rFonts w:ascii="Arial" w:hAnsi="Arial" w:cs="Arial"/>
                <w:sz w:val="17"/>
                <w:szCs w:val="17"/>
              </w:rPr>
              <w:t>entretoise</w:t>
            </w:r>
          </w:p>
        </w:tc>
        <w:tc>
          <w:tcPr>
            <w:tcW w:w="1457" w:type="dxa"/>
            <w:tcBorders>
              <w:top w:val="single" w:sz="4" w:space="0" w:color="auto"/>
              <w:bottom w:val="single" w:sz="4" w:space="0" w:color="auto"/>
            </w:tcBorders>
            <w:vAlign w:val="center"/>
          </w:tcPr>
          <w:p w14:paraId="72C32637" w14:textId="77777777" w:rsidR="004B45D5" w:rsidRPr="00EA7385" w:rsidRDefault="004B45D5" w:rsidP="00044682">
            <w:pPr>
              <w:jc w:val="center"/>
              <w:rPr>
                <w:rFonts w:ascii="Arial" w:hAnsi="Arial" w:cs="Arial"/>
                <w:sz w:val="17"/>
                <w:szCs w:val="17"/>
              </w:rPr>
            </w:pPr>
            <w:r w:rsidRPr="0055530A">
              <w:rPr>
                <w:rFonts w:ascii="Arial" w:hAnsi="Arial" w:cs="Arial"/>
                <w:sz w:val="17"/>
                <w:szCs w:val="17"/>
              </w:rPr>
              <w:t>Lourdes</w:t>
            </w:r>
          </w:p>
        </w:tc>
        <w:tc>
          <w:tcPr>
            <w:tcW w:w="222" w:type="dxa"/>
            <w:tcBorders>
              <w:top w:val="single" w:sz="4" w:space="0" w:color="auto"/>
              <w:bottom w:val="single" w:sz="4" w:space="0" w:color="auto"/>
            </w:tcBorders>
            <w:shd w:val="clear" w:color="auto" w:fill="D0CECE" w:themeFill="background2" w:themeFillShade="E6"/>
          </w:tcPr>
          <w:p w14:paraId="439DEE23" w14:textId="77777777" w:rsidR="004B45D5" w:rsidRPr="00EA7385" w:rsidRDefault="004B45D5" w:rsidP="00044682">
            <w:pPr>
              <w:jc w:val="center"/>
              <w:rPr>
                <w:rFonts w:ascii="Arial" w:hAnsi="Arial" w:cs="Arial"/>
                <w:b/>
                <w:bCs/>
                <w:sz w:val="17"/>
                <w:szCs w:val="17"/>
                <w:lang w:val="pt-PT"/>
              </w:rPr>
            </w:pPr>
          </w:p>
        </w:tc>
        <w:tc>
          <w:tcPr>
            <w:tcW w:w="1868" w:type="dxa"/>
            <w:tcBorders>
              <w:top w:val="single" w:sz="4" w:space="0" w:color="auto"/>
              <w:bottom w:val="single" w:sz="4" w:space="0" w:color="auto"/>
            </w:tcBorders>
            <w:vAlign w:val="center"/>
          </w:tcPr>
          <w:p w14:paraId="1CC58CC2" w14:textId="77777777" w:rsidR="004B45D5" w:rsidRPr="00EA7385" w:rsidRDefault="004B45D5" w:rsidP="00044682">
            <w:pPr>
              <w:jc w:val="center"/>
              <w:rPr>
                <w:rFonts w:ascii="Arial" w:hAnsi="Arial" w:cs="Arial"/>
                <w:b/>
                <w:bCs/>
                <w:sz w:val="17"/>
                <w:szCs w:val="17"/>
              </w:rPr>
            </w:pPr>
            <w:r w:rsidRPr="00EA7385">
              <w:rPr>
                <w:rFonts w:ascii="Arial" w:hAnsi="Arial" w:cs="Arial"/>
                <w:b/>
                <w:bCs/>
                <w:sz w:val="17"/>
                <w:szCs w:val="17"/>
              </w:rPr>
              <w:t>Quader Quick</w:t>
            </w:r>
          </w:p>
          <w:p w14:paraId="61B5B25C" w14:textId="77777777" w:rsidR="004B45D5" w:rsidRPr="00EA7385" w:rsidRDefault="004B45D5" w:rsidP="00044682">
            <w:pPr>
              <w:jc w:val="center"/>
              <w:rPr>
                <w:rFonts w:ascii="Arial" w:hAnsi="Arial" w:cs="Arial"/>
                <w:sz w:val="17"/>
                <w:szCs w:val="17"/>
              </w:rPr>
            </w:pPr>
            <w:r w:rsidRPr="00EA7385">
              <w:rPr>
                <w:rFonts w:ascii="Arial" w:hAnsi="Arial" w:cs="Arial"/>
                <w:noProof/>
                <w:sz w:val="17"/>
                <w:szCs w:val="17"/>
              </w:rPr>
              <w:drawing>
                <wp:inline distT="0" distB="0" distL="0" distR="0" wp14:anchorId="2F39B095" wp14:editId="5338149A">
                  <wp:extent cx="720000" cy="720000"/>
                  <wp:effectExtent l="0" t="0" r="4445" b="4445"/>
                  <wp:docPr id="1357903320"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8862FE" w14:textId="77777777" w:rsidR="004B45D5" w:rsidRPr="00FC7C5F" w:rsidRDefault="004B45D5" w:rsidP="00044682">
            <w:pPr>
              <w:jc w:val="center"/>
              <w:rPr>
                <w:rFonts w:ascii="Arial" w:hAnsi="Arial" w:cs="Arial"/>
                <w:b/>
                <w:bCs/>
                <w:strike/>
                <w:color w:val="92D050"/>
                <w:sz w:val="17"/>
                <w:szCs w:val="17"/>
              </w:rPr>
            </w:pPr>
          </w:p>
        </w:tc>
        <w:tc>
          <w:tcPr>
            <w:tcW w:w="1831" w:type="dxa"/>
            <w:tcBorders>
              <w:top w:val="single" w:sz="4" w:space="0" w:color="auto"/>
              <w:bottom w:val="single" w:sz="4" w:space="0" w:color="auto"/>
            </w:tcBorders>
            <w:vAlign w:val="center"/>
          </w:tcPr>
          <w:p w14:paraId="154A6F83" w14:textId="77777777" w:rsidR="004B45D5" w:rsidRPr="00FC7C5F" w:rsidRDefault="004B45D5" w:rsidP="00044682">
            <w:pPr>
              <w:jc w:val="center"/>
              <w:rPr>
                <w:rFonts w:ascii="Arial" w:hAnsi="Arial" w:cs="Arial"/>
                <w:b/>
                <w:bCs/>
                <w:strike/>
                <w:color w:val="92D050"/>
                <w:sz w:val="17"/>
                <w:szCs w:val="17"/>
              </w:rPr>
            </w:pPr>
            <w:r w:rsidRPr="00EA7385">
              <w:rPr>
                <w:rFonts w:ascii="Arial" w:hAnsi="Arial" w:cs="Arial"/>
                <w:sz w:val="17"/>
                <w:szCs w:val="17"/>
              </w:rPr>
              <w:t>Fixation et cale</w:t>
            </w:r>
            <w:r>
              <w:rPr>
                <w:rFonts w:ascii="Arial" w:hAnsi="Arial" w:cs="Arial"/>
                <w:sz w:val="17"/>
                <w:szCs w:val="17"/>
              </w:rPr>
              <w:t xml:space="preserve"> -</w:t>
            </w:r>
            <w:r w:rsidRPr="002E79D5">
              <w:rPr>
                <w:rFonts w:ascii="Arial" w:hAnsi="Arial" w:cs="Arial"/>
                <w:sz w:val="17"/>
                <w:szCs w:val="17"/>
              </w:rPr>
              <w:t>entretoise</w:t>
            </w:r>
          </w:p>
        </w:tc>
        <w:tc>
          <w:tcPr>
            <w:tcW w:w="1467" w:type="dxa"/>
            <w:tcBorders>
              <w:top w:val="single" w:sz="4" w:space="0" w:color="auto"/>
              <w:bottom w:val="single" w:sz="4" w:space="0" w:color="auto"/>
            </w:tcBorders>
            <w:vAlign w:val="center"/>
          </w:tcPr>
          <w:p w14:paraId="63A4A1C5" w14:textId="77777777" w:rsidR="004B45D5" w:rsidRPr="00FC7C5F" w:rsidRDefault="004B45D5" w:rsidP="00044682">
            <w:pPr>
              <w:jc w:val="center"/>
              <w:rPr>
                <w:rFonts w:ascii="Arial" w:hAnsi="Arial" w:cs="Arial"/>
                <w:b/>
                <w:bCs/>
                <w:strike/>
                <w:color w:val="92D050"/>
                <w:sz w:val="17"/>
                <w:szCs w:val="17"/>
              </w:rPr>
            </w:pPr>
            <w:r w:rsidRPr="00EA7385">
              <w:rPr>
                <w:rFonts w:ascii="Arial" w:hAnsi="Arial" w:cs="Arial"/>
                <w:sz w:val="17"/>
                <w:szCs w:val="17"/>
              </w:rPr>
              <w:t>Légers</w:t>
            </w:r>
          </w:p>
        </w:tc>
      </w:tr>
    </w:tbl>
    <w:p w14:paraId="22242300" w14:textId="77777777" w:rsidR="004B45D5" w:rsidRDefault="004B45D5">
      <w:pPr>
        <w:rPr>
          <w:rFonts w:ascii="Arial" w:eastAsia="Verdana" w:hAnsi="Arial" w:cs="Arial"/>
          <w:b/>
          <w:bCs/>
          <w:color w:val="2F5496" w:themeColor="accent5" w:themeShade="BF"/>
          <w:sz w:val="28"/>
          <w:szCs w:val="28"/>
        </w:rPr>
      </w:pPr>
      <w:r>
        <w:rPr>
          <w:rFonts w:ascii="Arial" w:eastAsia="Verdana" w:hAnsi="Arial" w:cs="Arial"/>
          <w:b/>
          <w:bCs/>
          <w:color w:val="2F5496" w:themeColor="accent5" w:themeShade="BF"/>
          <w:sz w:val="28"/>
          <w:szCs w:val="28"/>
        </w:rPr>
        <w:br w:type="page"/>
      </w:r>
    </w:p>
    <w:p w14:paraId="5BA90212" w14:textId="3526875F" w:rsidR="004B45D5" w:rsidRPr="000039E3" w:rsidRDefault="004B45D5" w:rsidP="004B45D5">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rPr>
      </w:pPr>
      <w:r w:rsidRPr="000039E3">
        <w:rPr>
          <w:rFonts w:ascii="Arial" w:eastAsia="Verdana" w:hAnsi="Arial" w:cs="Arial"/>
          <w:b/>
          <w:bCs/>
          <w:color w:val="2F5496" w:themeColor="accent5" w:themeShade="BF"/>
        </w:rPr>
        <w:lastRenderedPageBreak/>
        <w:t>StoElement Fauna</w:t>
      </w:r>
    </w:p>
    <w:p w14:paraId="7DC14134" w14:textId="77777777" w:rsidR="004B45D5" w:rsidRPr="00EA7385" w:rsidRDefault="004B45D5" w:rsidP="004B45D5">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sz w:val="20"/>
          <w:szCs w:val="20"/>
        </w:rPr>
      </w:pPr>
      <w:r w:rsidRPr="00EA7385">
        <w:rPr>
          <w:rFonts w:ascii="Arial" w:eastAsia="Verdana" w:hAnsi="Arial" w:cs="Arial"/>
          <w:sz w:val="20"/>
          <w:szCs w:val="20"/>
        </w:rPr>
        <w:t>Accueil de la Biodiversité sur les façades</w:t>
      </w:r>
    </w:p>
    <w:p w14:paraId="79EF71D5" w14:textId="77777777" w:rsidR="004B45D5" w:rsidRPr="00EA7385" w:rsidRDefault="004B45D5" w:rsidP="00927CBB">
      <w:pPr>
        <w:ind w:left="-709"/>
        <w:jc w:val="both"/>
        <w:rPr>
          <w:rFonts w:ascii="Arial" w:eastAsia="Verdana" w:hAnsi="Arial"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4B45D5" w:rsidRPr="00EA7385" w14:paraId="24E55E65" w14:textId="77777777" w:rsidTr="00927CBB">
        <w:trPr>
          <w:trHeight w:val="209"/>
        </w:trPr>
        <w:tc>
          <w:tcPr>
            <w:tcW w:w="2580" w:type="dxa"/>
            <w:tcBorders>
              <w:top w:val="single" w:sz="4" w:space="0" w:color="auto"/>
            </w:tcBorders>
          </w:tcPr>
          <w:p w14:paraId="71EEE1A7" w14:textId="77777777" w:rsidR="004B45D5" w:rsidRPr="00EA7385" w:rsidRDefault="004B45D5" w:rsidP="00044682">
            <w:pPr>
              <w:jc w:val="center"/>
              <w:rPr>
                <w:rFonts w:ascii="Arial" w:eastAsia="Verdana" w:hAnsi="Arial" w:cs="Arial"/>
                <w:b/>
                <w:bCs/>
                <w:sz w:val="18"/>
                <w:szCs w:val="18"/>
              </w:rPr>
            </w:pPr>
            <w:r w:rsidRPr="00EA7385">
              <w:rPr>
                <w:rFonts w:ascii="Arial" w:eastAsia="Verdana" w:hAnsi="Arial" w:cs="Arial"/>
                <w:b/>
                <w:bCs/>
                <w:sz w:val="18"/>
                <w:szCs w:val="18"/>
              </w:rPr>
              <w:t>StoElement Fauna</w:t>
            </w:r>
          </w:p>
        </w:tc>
        <w:tc>
          <w:tcPr>
            <w:tcW w:w="2580" w:type="dxa"/>
            <w:tcBorders>
              <w:top w:val="single" w:sz="4" w:space="0" w:color="auto"/>
            </w:tcBorders>
          </w:tcPr>
          <w:p w14:paraId="7453A572" w14:textId="77777777" w:rsidR="004B45D5" w:rsidRPr="00EA7385" w:rsidRDefault="004B45D5" w:rsidP="00044682">
            <w:pPr>
              <w:jc w:val="center"/>
              <w:rPr>
                <w:rFonts w:ascii="Arial" w:eastAsia="Verdana" w:hAnsi="Arial" w:cs="Arial"/>
                <w:b/>
                <w:bCs/>
                <w:sz w:val="18"/>
                <w:szCs w:val="18"/>
              </w:rPr>
            </w:pPr>
            <w:r w:rsidRPr="00EA7385">
              <w:rPr>
                <w:rFonts w:ascii="Arial" w:eastAsia="Verdana" w:hAnsi="Arial" w:cs="Arial"/>
                <w:b/>
                <w:bCs/>
                <w:sz w:val="18"/>
                <w:szCs w:val="18"/>
              </w:rPr>
              <w:t>Espèce ciblée</w:t>
            </w:r>
          </w:p>
        </w:tc>
        <w:tc>
          <w:tcPr>
            <w:tcW w:w="2581" w:type="dxa"/>
            <w:tcBorders>
              <w:top w:val="single" w:sz="4" w:space="0" w:color="auto"/>
            </w:tcBorders>
          </w:tcPr>
          <w:p w14:paraId="47FF0844" w14:textId="77777777" w:rsidR="004B45D5" w:rsidRPr="00EA7385" w:rsidRDefault="004B45D5" w:rsidP="00044682">
            <w:pPr>
              <w:jc w:val="center"/>
              <w:rPr>
                <w:rFonts w:ascii="Arial" w:eastAsia="Verdana" w:hAnsi="Arial" w:cs="Arial"/>
                <w:b/>
                <w:bCs/>
                <w:sz w:val="18"/>
                <w:szCs w:val="18"/>
              </w:rPr>
            </w:pPr>
            <w:r w:rsidRPr="00EA7385">
              <w:rPr>
                <w:rFonts w:ascii="Arial" w:eastAsia="Verdana" w:hAnsi="Arial" w:cs="Arial"/>
                <w:b/>
                <w:bCs/>
                <w:sz w:val="18"/>
                <w:szCs w:val="18"/>
              </w:rPr>
              <w:t>Type d’application</w:t>
            </w:r>
          </w:p>
        </w:tc>
        <w:tc>
          <w:tcPr>
            <w:tcW w:w="2581" w:type="dxa"/>
            <w:tcBorders>
              <w:top w:val="single" w:sz="4" w:space="0" w:color="auto"/>
            </w:tcBorders>
          </w:tcPr>
          <w:p w14:paraId="1DECEA4D" w14:textId="77777777" w:rsidR="004B45D5" w:rsidRPr="00EA7385" w:rsidRDefault="004B45D5" w:rsidP="00044682">
            <w:pPr>
              <w:jc w:val="center"/>
              <w:rPr>
                <w:rFonts w:ascii="Arial" w:eastAsia="Verdana" w:hAnsi="Arial" w:cs="Arial"/>
                <w:b/>
                <w:bCs/>
                <w:sz w:val="18"/>
                <w:szCs w:val="18"/>
              </w:rPr>
            </w:pPr>
            <w:r w:rsidRPr="00EA7385">
              <w:rPr>
                <w:rFonts w:ascii="Arial" w:eastAsia="Verdana" w:hAnsi="Arial" w:cs="Arial"/>
                <w:b/>
                <w:bCs/>
                <w:sz w:val="18"/>
                <w:szCs w:val="18"/>
              </w:rPr>
              <w:t>Fixation</w:t>
            </w:r>
          </w:p>
        </w:tc>
      </w:tr>
      <w:tr w:rsidR="004B45D5" w:rsidRPr="00EA7385" w14:paraId="6DD27C8C" w14:textId="77777777" w:rsidTr="00927CBB">
        <w:trPr>
          <w:trHeight w:val="1223"/>
        </w:trPr>
        <w:tc>
          <w:tcPr>
            <w:tcW w:w="2580" w:type="dxa"/>
            <w:vAlign w:val="center"/>
          </w:tcPr>
          <w:p w14:paraId="0E631B0A"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MS-I 10</w:t>
            </w:r>
          </w:p>
          <w:p w14:paraId="0B111A04"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0B259BB8" wp14:editId="3CD3A86D">
                  <wp:extent cx="828000" cy="828000"/>
                  <wp:effectExtent l="0" t="0" r="0" b="0"/>
                  <wp:docPr id="135503774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2A1FB497"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Martinet noir</w:t>
            </w:r>
          </w:p>
          <w:p w14:paraId="1D5FD3FB"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1EF13B7C" wp14:editId="23F6EBD0">
                  <wp:extent cx="828000" cy="687600"/>
                  <wp:effectExtent l="0" t="0" r="0" b="0"/>
                  <wp:docPr id="210310631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005416D5"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Encastré – ITE 160mm (mini)</w:t>
            </w:r>
          </w:p>
          <w:p w14:paraId="34FCAA45" w14:textId="77777777" w:rsidR="004B45D5" w:rsidRPr="00EA7385" w:rsidRDefault="004B45D5" w:rsidP="00044682">
            <w:pPr>
              <w:jc w:val="center"/>
              <w:rPr>
                <w:rFonts w:ascii="Arial" w:eastAsia="Verdana" w:hAnsi="Arial" w:cs="Arial"/>
                <w:sz w:val="14"/>
                <w:szCs w:val="14"/>
              </w:rPr>
            </w:pPr>
            <w:r w:rsidRPr="00EA7385">
              <w:rPr>
                <w:rFonts w:ascii="Arial" w:eastAsia="Verdana" w:hAnsi="Arial" w:cs="Arial"/>
                <w:sz w:val="14"/>
                <w:szCs w:val="14"/>
              </w:rPr>
              <w:t>Non accessible (2,5m)</w:t>
            </w:r>
          </w:p>
          <w:p w14:paraId="5C1CD815" w14:textId="77777777" w:rsidR="004B45D5" w:rsidRPr="00EA7385" w:rsidRDefault="004B45D5" w:rsidP="00044682">
            <w:pPr>
              <w:jc w:val="center"/>
              <w:rPr>
                <w:rFonts w:ascii="Arial" w:eastAsia="Verdana" w:hAnsi="Arial" w:cs="Arial"/>
                <w:sz w:val="13"/>
                <w:szCs w:val="13"/>
              </w:rPr>
            </w:pPr>
            <w:r w:rsidRPr="00EA7385">
              <w:rPr>
                <w:rFonts w:ascii="Arial" w:eastAsia="Verdana" w:hAnsi="Arial" w:cs="Arial"/>
                <w:sz w:val="13"/>
                <w:szCs w:val="13"/>
              </w:rPr>
              <w:t>Non exposé aux éléments (soleil – pluie)</w:t>
            </w:r>
          </w:p>
          <w:p w14:paraId="599A7CA3" w14:textId="77777777" w:rsidR="004B45D5" w:rsidRPr="00EA7385" w:rsidRDefault="004B45D5" w:rsidP="00044682">
            <w:pPr>
              <w:jc w:val="center"/>
              <w:rPr>
                <w:rFonts w:ascii="Arial" w:eastAsia="Verdana" w:hAnsi="Arial" w:cs="Arial"/>
                <w:sz w:val="16"/>
                <w:szCs w:val="16"/>
              </w:rPr>
            </w:pPr>
            <w:r w:rsidRPr="00EA7385">
              <w:rPr>
                <w:rFonts w:ascii="Arial" w:eastAsia="Verdana" w:hAnsi="Arial" w:cs="Arial"/>
                <w:sz w:val="13"/>
                <w:szCs w:val="13"/>
              </w:rPr>
              <w:t>Façade Nord ou Est de préférence</w:t>
            </w:r>
          </w:p>
        </w:tc>
        <w:tc>
          <w:tcPr>
            <w:tcW w:w="2581" w:type="dxa"/>
            <w:vAlign w:val="center"/>
          </w:tcPr>
          <w:p w14:paraId="16AC5F58"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Prévoir des équerres - tablettes</w:t>
            </w:r>
          </w:p>
        </w:tc>
      </w:tr>
      <w:tr w:rsidR="004B45D5" w:rsidRPr="00EA7385" w14:paraId="7DCC3F1C" w14:textId="77777777" w:rsidTr="00927CBB">
        <w:trPr>
          <w:trHeight w:val="197"/>
        </w:trPr>
        <w:tc>
          <w:tcPr>
            <w:tcW w:w="2580" w:type="dxa"/>
            <w:vAlign w:val="center"/>
          </w:tcPr>
          <w:p w14:paraId="3F00EEEF"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MS-I 11</w:t>
            </w:r>
          </w:p>
          <w:p w14:paraId="21DB2C34"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069119E9" wp14:editId="079BBBBE">
                  <wp:extent cx="828000" cy="828000"/>
                  <wp:effectExtent l="0" t="0" r="0" b="0"/>
                  <wp:docPr id="601294087"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703B9783"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Martinet noir (ouvrable)</w:t>
            </w:r>
          </w:p>
          <w:p w14:paraId="39306783"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7C7E0F0F" wp14:editId="2640EDFE">
                  <wp:extent cx="828000" cy="687600"/>
                  <wp:effectExtent l="0" t="0" r="0" b="0"/>
                  <wp:docPr id="198513312"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0FFEE39"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Encastré – ITE 160mm (mini)</w:t>
            </w:r>
          </w:p>
          <w:p w14:paraId="4562CE2F" w14:textId="77777777" w:rsidR="004B45D5" w:rsidRPr="00EA7385" w:rsidRDefault="004B45D5" w:rsidP="00044682">
            <w:pPr>
              <w:jc w:val="center"/>
              <w:rPr>
                <w:rFonts w:ascii="Arial" w:eastAsia="Verdana" w:hAnsi="Arial" w:cs="Arial"/>
                <w:sz w:val="14"/>
                <w:szCs w:val="14"/>
              </w:rPr>
            </w:pPr>
            <w:r w:rsidRPr="00EA7385">
              <w:rPr>
                <w:rFonts w:ascii="Arial" w:eastAsia="Verdana" w:hAnsi="Arial" w:cs="Arial"/>
                <w:sz w:val="14"/>
                <w:szCs w:val="14"/>
              </w:rPr>
              <w:t>Non accessible (2,5m)</w:t>
            </w:r>
          </w:p>
          <w:p w14:paraId="7A8CB3DE" w14:textId="77777777" w:rsidR="004B45D5" w:rsidRPr="00EA7385" w:rsidRDefault="004B45D5" w:rsidP="00044682">
            <w:pPr>
              <w:jc w:val="center"/>
              <w:rPr>
                <w:rFonts w:ascii="Arial" w:eastAsia="Verdana" w:hAnsi="Arial" w:cs="Arial"/>
                <w:sz w:val="13"/>
                <w:szCs w:val="13"/>
              </w:rPr>
            </w:pPr>
            <w:r w:rsidRPr="00EA7385">
              <w:rPr>
                <w:rFonts w:ascii="Arial" w:eastAsia="Verdana" w:hAnsi="Arial" w:cs="Arial"/>
                <w:sz w:val="13"/>
                <w:szCs w:val="13"/>
              </w:rPr>
              <w:t>Non exposé aux éléments (soleil – pluie)</w:t>
            </w:r>
          </w:p>
          <w:p w14:paraId="02DD40D7"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3"/>
                <w:szCs w:val="13"/>
              </w:rPr>
              <w:t>Façade Nord ou Est de préférence</w:t>
            </w:r>
          </w:p>
        </w:tc>
        <w:tc>
          <w:tcPr>
            <w:tcW w:w="2581" w:type="dxa"/>
            <w:vAlign w:val="center"/>
          </w:tcPr>
          <w:p w14:paraId="7D0D2EE0"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Prévoir des équerres - tablettes</w:t>
            </w:r>
          </w:p>
        </w:tc>
      </w:tr>
      <w:tr w:rsidR="004B45D5" w:rsidRPr="00EA7385" w14:paraId="1865A0F1" w14:textId="77777777" w:rsidTr="00927CBB">
        <w:trPr>
          <w:trHeight w:val="1604"/>
        </w:trPr>
        <w:tc>
          <w:tcPr>
            <w:tcW w:w="2580" w:type="dxa"/>
            <w:vAlign w:val="center"/>
          </w:tcPr>
          <w:p w14:paraId="1F9E1022"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FM-I 10</w:t>
            </w:r>
          </w:p>
          <w:p w14:paraId="0DDD9EAE"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31FCFA86" wp14:editId="5123C371">
                  <wp:extent cx="828000" cy="828000"/>
                  <wp:effectExtent l="0" t="0" r="0" b="0"/>
                  <wp:docPr id="1492617344"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0A1D20C7"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Chauve-souris</w:t>
            </w:r>
          </w:p>
          <w:p w14:paraId="1A7F222D"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640D9AF1" wp14:editId="4A6BD7C1">
                  <wp:extent cx="828000" cy="828000"/>
                  <wp:effectExtent l="0" t="0" r="0" b="0"/>
                  <wp:docPr id="364958006"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1A4ECE73"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Encastré – ITE 130mm (mini)</w:t>
            </w:r>
          </w:p>
          <w:p w14:paraId="5C52CACC" w14:textId="77777777" w:rsidR="004B45D5" w:rsidRPr="00EA7385" w:rsidRDefault="004B45D5" w:rsidP="00044682">
            <w:pPr>
              <w:jc w:val="center"/>
              <w:rPr>
                <w:rFonts w:ascii="Arial" w:eastAsia="Verdana" w:hAnsi="Arial" w:cs="Arial"/>
                <w:sz w:val="14"/>
                <w:szCs w:val="14"/>
              </w:rPr>
            </w:pPr>
            <w:r w:rsidRPr="00EA7385">
              <w:rPr>
                <w:rFonts w:ascii="Arial" w:eastAsia="Verdana" w:hAnsi="Arial" w:cs="Arial"/>
                <w:sz w:val="14"/>
                <w:szCs w:val="14"/>
              </w:rPr>
              <w:t>Non accessible (2,5m)</w:t>
            </w:r>
          </w:p>
          <w:p w14:paraId="6F3AD6B6" w14:textId="77777777" w:rsidR="004B45D5" w:rsidRPr="00EA7385" w:rsidRDefault="004B45D5" w:rsidP="00044682">
            <w:pPr>
              <w:jc w:val="center"/>
              <w:rPr>
                <w:rFonts w:ascii="Arial" w:eastAsia="Verdana" w:hAnsi="Arial" w:cs="Arial"/>
                <w:sz w:val="13"/>
                <w:szCs w:val="13"/>
              </w:rPr>
            </w:pPr>
            <w:r w:rsidRPr="00EA7385">
              <w:rPr>
                <w:rFonts w:ascii="Arial" w:eastAsia="Verdana" w:hAnsi="Arial" w:cs="Arial"/>
                <w:sz w:val="13"/>
                <w:szCs w:val="13"/>
              </w:rPr>
              <w:t>Non exposé aux éléments (soleil – pluie)</w:t>
            </w:r>
          </w:p>
          <w:p w14:paraId="3F4C05D2"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3"/>
                <w:szCs w:val="13"/>
              </w:rPr>
              <w:t>Façade Nord ou Est de préférence</w:t>
            </w:r>
          </w:p>
        </w:tc>
        <w:tc>
          <w:tcPr>
            <w:tcW w:w="2581" w:type="dxa"/>
            <w:vAlign w:val="center"/>
          </w:tcPr>
          <w:p w14:paraId="62880CF3"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Prévoir des équerres - tablettes</w:t>
            </w:r>
          </w:p>
        </w:tc>
      </w:tr>
      <w:tr w:rsidR="004B45D5" w:rsidRPr="00EA7385" w14:paraId="4D5C0005" w14:textId="77777777" w:rsidTr="000039E3">
        <w:trPr>
          <w:trHeight w:val="1639"/>
        </w:trPr>
        <w:tc>
          <w:tcPr>
            <w:tcW w:w="2580" w:type="dxa"/>
            <w:vAlign w:val="center"/>
          </w:tcPr>
          <w:p w14:paraId="0DDC0F27"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MS-F 20</w:t>
            </w:r>
          </w:p>
          <w:p w14:paraId="4E3DF73A"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44871E1B" wp14:editId="0E9ACDC0">
                  <wp:extent cx="828000" cy="828000"/>
                  <wp:effectExtent l="0" t="0" r="0" b="0"/>
                  <wp:docPr id="1732899441"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A423E6B"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Martinet noir</w:t>
            </w:r>
          </w:p>
          <w:p w14:paraId="1A615A40"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63D3ED5B" wp14:editId="7658DEE4">
                  <wp:extent cx="828000" cy="687600"/>
                  <wp:effectExtent l="0" t="0" r="0" b="0"/>
                  <wp:docPr id="207647136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3D018C0"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Applique</w:t>
            </w:r>
          </w:p>
        </w:tc>
        <w:tc>
          <w:tcPr>
            <w:tcW w:w="2581" w:type="dxa"/>
            <w:vAlign w:val="center"/>
          </w:tcPr>
          <w:p w14:paraId="01524CE1"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Chevillé dans une ossature dédiée ou dans l’ossature des panneaux StoCarrier Aero</w:t>
            </w:r>
          </w:p>
        </w:tc>
      </w:tr>
      <w:tr w:rsidR="004B45D5" w:rsidRPr="00EA7385" w14:paraId="2273E1FD" w14:textId="77777777" w:rsidTr="000039E3">
        <w:trPr>
          <w:trHeight w:val="1652"/>
        </w:trPr>
        <w:tc>
          <w:tcPr>
            <w:tcW w:w="2580" w:type="dxa"/>
            <w:tcBorders>
              <w:bottom w:val="single" w:sz="4" w:space="0" w:color="auto"/>
            </w:tcBorders>
            <w:vAlign w:val="center"/>
          </w:tcPr>
          <w:p w14:paraId="5D79A711"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SP-F 20</w:t>
            </w:r>
          </w:p>
          <w:p w14:paraId="1F0B2805"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0C77AB86" wp14:editId="65FBE98D">
                  <wp:extent cx="828000" cy="828000"/>
                  <wp:effectExtent l="0" t="0" r="0" b="0"/>
                  <wp:docPr id="492906848"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A0B106D"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Moineau</w:t>
            </w:r>
          </w:p>
          <w:p w14:paraId="6581D972"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0C3BB711" wp14:editId="16091AE1">
                  <wp:extent cx="828000" cy="828000"/>
                  <wp:effectExtent l="0" t="0" r="0" b="0"/>
                  <wp:docPr id="663189194"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417FDEEE"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Applique</w:t>
            </w:r>
          </w:p>
        </w:tc>
        <w:tc>
          <w:tcPr>
            <w:tcW w:w="2581" w:type="dxa"/>
            <w:tcBorders>
              <w:bottom w:val="single" w:sz="4" w:space="0" w:color="auto"/>
            </w:tcBorders>
            <w:vAlign w:val="center"/>
          </w:tcPr>
          <w:p w14:paraId="6198153E"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Chevillé dans une ossature dédiée ou dans l’ossature des panneaux StoCarrier Aero</w:t>
            </w:r>
          </w:p>
        </w:tc>
      </w:tr>
      <w:tr w:rsidR="004B45D5" w:rsidRPr="00EA7385" w14:paraId="02D3BA12" w14:textId="77777777" w:rsidTr="000039E3">
        <w:trPr>
          <w:trHeight w:val="1652"/>
        </w:trPr>
        <w:tc>
          <w:tcPr>
            <w:tcW w:w="2580" w:type="dxa"/>
            <w:tcBorders>
              <w:bottom w:val="single" w:sz="4" w:space="0" w:color="auto"/>
            </w:tcBorders>
            <w:vAlign w:val="center"/>
          </w:tcPr>
          <w:p w14:paraId="52B1610E"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SW-F 20</w:t>
            </w:r>
          </w:p>
          <w:p w14:paraId="79E52E20"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703205DE" wp14:editId="4A180A29">
                  <wp:extent cx="828000" cy="828000"/>
                  <wp:effectExtent l="0" t="0" r="0" b="0"/>
                  <wp:docPr id="1054544270"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68276BDF"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Hirondelle</w:t>
            </w:r>
          </w:p>
          <w:p w14:paraId="4B6239BB"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174AB21F" wp14:editId="05DD4E14">
                  <wp:extent cx="828000" cy="619200"/>
                  <wp:effectExtent l="0" t="0" r="0" b="0"/>
                  <wp:docPr id="1470447494"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124D8E1B"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Appliqu</w:t>
            </w:r>
            <w:r>
              <w:rPr>
                <w:rFonts w:ascii="Arial" w:eastAsia="Verdana" w:hAnsi="Arial" w:cs="Arial"/>
                <w:sz w:val="18"/>
                <w:szCs w:val="18"/>
              </w:rPr>
              <w:t>e</w:t>
            </w:r>
            <w:r w:rsidRPr="00EA7385">
              <w:rPr>
                <w:rFonts w:ascii="Arial" w:eastAsia="Verdana" w:hAnsi="Arial" w:cs="Arial"/>
                <w:sz w:val="18"/>
                <w:szCs w:val="18"/>
              </w:rPr>
              <w:t xml:space="preserve"> (≥ 4 m)</w:t>
            </w:r>
          </w:p>
        </w:tc>
        <w:tc>
          <w:tcPr>
            <w:tcW w:w="2581" w:type="dxa"/>
            <w:tcBorders>
              <w:bottom w:val="single" w:sz="4" w:space="0" w:color="auto"/>
            </w:tcBorders>
            <w:vAlign w:val="center"/>
          </w:tcPr>
          <w:p w14:paraId="44516D1D"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Chevillé dans une ossature dédiée ou dans l’ossature des panneaux StoCarrier Aero</w:t>
            </w:r>
          </w:p>
        </w:tc>
      </w:tr>
      <w:tr w:rsidR="004B45D5" w:rsidRPr="00EA7385" w14:paraId="3A87858A" w14:textId="77777777" w:rsidTr="000039E3">
        <w:trPr>
          <w:trHeight w:val="1652"/>
        </w:trPr>
        <w:tc>
          <w:tcPr>
            <w:tcW w:w="2580" w:type="dxa"/>
            <w:tcBorders>
              <w:bottom w:val="single" w:sz="4" w:space="0" w:color="auto"/>
            </w:tcBorders>
            <w:vAlign w:val="center"/>
          </w:tcPr>
          <w:p w14:paraId="0F95F16D" w14:textId="77777777" w:rsidR="004B45D5" w:rsidRPr="00EA7385" w:rsidRDefault="004B45D5" w:rsidP="00044682">
            <w:pPr>
              <w:jc w:val="center"/>
              <w:rPr>
                <w:rFonts w:ascii="Arial" w:eastAsia="Verdana" w:hAnsi="Arial" w:cs="Arial"/>
                <w:b/>
                <w:bCs/>
                <w:sz w:val="17"/>
                <w:szCs w:val="17"/>
              </w:rPr>
            </w:pPr>
            <w:r w:rsidRPr="00EA7385">
              <w:rPr>
                <w:rFonts w:ascii="Arial" w:eastAsia="Verdana" w:hAnsi="Arial" w:cs="Arial"/>
                <w:b/>
                <w:bCs/>
                <w:sz w:val="17"/>
                <w:szCs w:val="17"/>
              </w:rPr>
              <w:t>FM-F 20</w:t>
            </w:r>
          </w:p>
          <w:p w14:paraId="065B8E83" w14:textId="77777777" w:rsidR="004B45D5" w:rsidRPr="00EA7385" w:rsidRDefault="004B45D5" w:rsidP="00044682">
            <w:pPr>
              <w:jc w:val="center"/>
              <w:rPr>
                <w:rFonts w:ascii="Arial" w:eastAsia="Verdana" w:hAnsi="Arial" w:cs="Arial"/>
                <w:b/>
                <w:bCs/>
                <w:sz w:val="17"/>
                <w:szCs w:val="17"/>
              </w:rPr>
            </w:pPr>
            <w:r w:rsidRPr="00EA7385">
              <w:rPr>
                <w:rFonts w:ascii="Arial" w:hAnsi="Arial" w:cs="Arial"/>
                <w:b/>
                <w:bCs/>
                <w:noProof/>
                <w:sz w:val="17"/>
                <w:szCs w:val="17"/>
              </w:rPr>
              <w:drawing>
                <wp:inline distT="0" distB="0" distL="0" distR="0" wp14:anchorId="402B831E" wp14:editId="6051EE50">
                  <wp:extent cx="828000" cy="828000"/>
                  <wp:effectExtent l="0" t="0" r="0" b="0"/>
                  <wp:docPr id="598681213"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176ECA5"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Chauve-souris</w:t>
            </w:r>
          </w:p>
          <w:p w14:paraId="4A611A22" w14:textId="77777777" w:rsidR="004B45D5" w:rsidRPr="00EA7385" w:rsidRDefault="004B45D5" w:rsidP="00044682">
            <w:pPr>
              <w:jc w:val="center"/>
              <w:rPr>
                <w:rFonts w:ascii="Arial" w:eastAsia="Verdana" w:hAnsi="Arial" w:cs="Arial"/>
                <w:sz w:val="18"/>
                <w:szCs w:val="18"/>
              </w:rPr>
            </w:pPr>
            <w:r w:rsidRPr="00EA7385">
              <w:rPr>
                <w:rFonts w:ascii="Arial" w:hAnsi="Arial" w:cs="Arial"/>
                <w:noProof/>
              </w:rPr>
              <w:drawing>
                <wp:inline distT="0" distB="0" distL="0" distR="0" wp14:anchorId="423059CA" wp14:editId="01146117">
                  <wp:extent cx="828000" cy="828000"/>
                  <wp:effectExtent l="0" t="0" r="0" b="0"/>
                  <wp:docPr id="882435567"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0A3459EE" w14:textId="77777777" w:rsidR="004B45D5" w:rsidRPr="00EA7385" w:rsidRDefault="004B45D5" w:rsidP="00044682">
            <w:pPr>
              <w:jc w:val="center"/>
              <w:rPr>
                <w:rFonts w:ascii="Arial" w:eastAsia="Verdana" w:hAnsi="Arial" w:cs="Arial"/>
                <w:sz w:val="18"/>
                <w:szCs w:val="18"/>
              </w:rPr>
            </w:pPr>
            <w:r w:rsidRPr="00EA7385">
              <w:rPr>
                <w:rFonts w:ascii="Arial" w:eastAsia="Verdana" w:hAnsi="Arial" w:cs="Arial"/>
                <w:sz w:val="18"/>
                <w:szCs w:val="18"/>
              </w:rPr>
              <w:t>Applique (entrée par-dessous)</w:t>
            </w:r>
          </w:p>
        </w:tc>
        <w:tc>
          <w:tcPr>
            <w:tcW w:w="2581" w:type="dxa"/>
            <w:tcBorders>
              <w:bottom w:val="single" w:sz="4" w:space="0" w:color="auto"/>
            </w:tcBorders>
            <w:vAlign w:val="center"/>
          </w:tcPr>
          <w:p w14:paraId="156ABAA8" w14:textId="77777777" w:rsidR="004B45D5" w:rsidRPr="002E79D5" w:rsidRDefault="004B45D5" w:rsidP="00044682">
            <w:pPr>
              <w:jc w:val="center"/>
              <w:rPr>
                <w:rFonts w:ascii="Arial" w:eastAsia="Verdana" w:hAnsi="Arial" w:cs="Arial"/>
                <w:sz w:val="18"/>
                <w:szCs w:val="18"/>
              </w:rPr>
            </w:pPr>
            <w:r w:rsidRPr="002E79D5">
              <w:rPr>
                <w:rFonts w:ascii="Arial" w:eastAsia="Verdana" w:hAnsi="Arial" w:cs="Arial"/>
                <w:sz w:val="18"/>
                <w:szCs w:val="18"/>
              </w:rPr>
              <w:t>Chevillé dans une ossature dédiée ou dans l’ossature des panneaux StoCarrier Aero</w:t>
            </w:r>
          </w:p>
        </w:tc>
      </w:tr>
    </w:tbl>
    <w:p w14:paraId="7C1AD60C" w14:textId="77777777" w:rsidR="004B45D5" w:rsidRPr="00EA7385" w:rsidRDefault="004B45D5" w:rsidP="00927CBB">
      <w:pPr>
        <w:ind w:left="-709"/>
        <w:jc w:val="both"/>
        <w:rPr>
          <w:rFonts w:ascii="Arial" w:eastAsia="Verdana" w:hAnsi="Arial" w:cs="Arial"/>
          <w:sz w:val="17"/>
          <w:szCs w:val="17"/>
        </w:rPr>
      </w:pPr>
      <w:r w:rsidRPr="00EA7385">
        <w:rPr>
          <w:rFonts w:ascii="Arial" w:eastAsia="Verdana" w:hAnsi="Arial" w:cs="Arial"/>
          <w:sz w:val="17"/>
          <w:szCs w:val="17"/>
        </w:rPr>
        <w:t>Les nichoirs doivent être posés en partie haute (&gt;2.5m), protégés de la pluie (sous débord de toiture, balcon, etc.). Ils ne doivent pas être installés en plein milieu de façade afin d’éviter les risques d’infiltration. Préférer les façades Nord ou Est, pour éviter une forte exposition au rayonnement solaire.</w:t>
      </w:r>
    </w:p>
    <w:p w14:paraId="2C927F2D" w14:textId="77777777" w:rsidR="004B45D5" w:rsidRPr="00EA7385" w:rsidRDefault="004B45D5" w:rsidP="004B45D5">
      <w:pPr>
        <w:ind w:left="-709"/>
        <w:jc w:val="both"/>
        <w:rPr>
          <w:rFonts w:ascii="Arial" w:eastAsia="Verdana" w:hAnsi="Arial" w:cs="Arial"/>
          <w:sz w:val="17"/>
          <w:szCs w:val="17"/>
        </w:rPr>
      </w:pPr>
      <w:r w:rsidRPr="00EA7385">
        <w:rPr>
          <w:rFonts w:ascii="Arial" w:eastAsia="Verdana" w:hAnsi="Arial" w:cs="Arial"/>
          <w:sz w:val="17"/>
          <w:szCs w:val="17"/>
        </w:rPr>
        <w:t xml:space="preserve">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 </w:t>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91008" w:rsidRPr="00EA7385" w14:paraId="6A034FA3" w14:textId="77777777" w:rsidTr="00937060">
        <w:trPr>
          <w:trHeight w:val="12333"/>
        </w:trPr>
        <w:tc>
          <w:tcPr>
            <w:tcW w:w="10490" w:type="dxa"/>
            <w:tcBorders>
              <w:top w:val="nil"/>
              <w:left w:val="nil"/>
              <w:bottom w:val="nil"/>
              <w:right w:val="nil"/>
            </w:tcBorders>
          </w:tcPr>
          <w:p w14:paraId="7854AF62" w14:textId="77777777" w:rsidR="00E91008" w:rsidRPr="00EA7385" w:rsidRDefault="00E91008" w:rsidP="00A472CF">
            <w:pPr>
              <w:ind w:left="-709" w:right="1" w:firstLine="283"/>
              <w:jc w:val="center"/>
              <w:rPr>
                <w:rFonts w:ascii="Arial" w:hAnsi="Arial" w:cs="Arial"/>
                <w:b/>
                <w:color w:val="FFFFFF"/>
                <w:sz w:val="22"/>
                <w:szCs w:val="22"/>
              </w:rPr>
            </w:pPr>
            <w:r w:rsidRPr="00EA7385">
              <w:rPr>
                <w:rFonts w:ascii="Arial" w:hAnsi="Arial" w:cs="Arial"/>
                <w:noProof/>
                <w:sz w:val="20"/>
                <w:szCs w:val="20"/>
              </w:rPr>
              <w:lastRenderedPageBreak/>
              <mc:AlternateContent>
                <mc:Choice Requires="wps">
                  <w:drawing>
                    <wp:anchor distT="0" distB="0" distL="114300" distR="114300" simplePos="0" relativeHeight="251658240" behindDoc="1" locked="0" layoutInCell="1" allowOverlap="1" wp14:anchorId="1097FFA8" wp14:editId="32378130">
                      <wp:simplePos x="0" y="0"/>
                      <wp:positionH relativeFrom="column">
                        <wp:posOffset>-115570</wp:posOffset>
                      </wp:positionH>
                      <wp:positionV relativeFrom="paragraph">
                        <wp:posOffset>-53926</wp:posOffset>
                      </wp:positionV>
                      <wp:extent cx="6612255" cy="237490"/>
                      <wp:effectExtent l="0" t="0" r="0" b="0"/>
                      <wp:wrapNone/>
                      <wp:docPr id="8547898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22C2BB9">
                    <v:rect id="Rectangle 100" style="position:absolute;margin-left:-9.1pt;margin-top:-4.25pt;width:520.65pt;height:1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69806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w:pict>
                </mc:Fallback>
              </mc:AlternateContent>
            </w:r>
            <w:r w:rsidRPr="00EA7385">
              <w:rPr>
                <w:rFonts w:ascii="Arial" w:hAnsi="Arial" w:cs="Arial"/>
                <w:b/>
                <w:color w:val="FFFFFF"/>
                <w:sz w:val="22"/>
                <w:szCs w:val="22"/>
              </w:rPr>
              <w:t>OBSERVATIONS GENERALES</w:t>
            </w:r>
          </w:p>
          <w:p w14:paraId="63D92894" w14:textId="77777777" w:rsidR="00E91008" w:rsidRPr="00EA7385" w:rsidRDefault="00E91008" w:rsidP="00424414">
            <w:pPr>
              <w:ind w:left="-709" w:right="1" w:firstLine="283"/>
              <w:jc w:val="both"/>
              <w:rPr>
                <w:rFonts w:ascii="Arial" w:hAnsi="Arial" w:cs="Arial"/>
                <w:b/>
                <w:bCs/>
                <w:color w:val="000000"/>
                <w:sz w:val="12"/>
                <w:szCs w:val="12"/>
              </w:rPr>
            </w:pPr>
          </w:p>
          <w:p w14:paraId="1CF697D9" w14:textId="77777777" w:rsidR="00E91008" w:rsidRPr="00EA7385" w:rsidRDefault="00E91008" w:rsidP="00424414">
            <w:pPr>
              <w:ind w:right="1"/>
              <w:jc w:val="both"/>
              <w:rPr>
                <w:rFonts w:ascii="Arial" w:eastAsia="Courier New" w:hAnsi="Arial" w:cs="Arial"/>
                <w:sz w:val="17"/>
                <w:szCs w:val="17"/>
              </w:rPr>
            </w:pPr>
            <w:r w:rsidRPr="00EA7385">
              <w:rPr>
                <w:rFonts w:ascii="Arial" w:eastAsia="Verdana" w:hAnsi="Arial" w:cs="Arial"/>
                <w:b/>
                <w:bCs/>
                <w:sz w:val="17"/>
                <w:szCs w:val="17"/>
                <w:u w:val="single"/>
              </w:rPr>
              <w:t>Validité de la recommandation</w:t>
            </w:r>
          </w:p>
          <w:p w14:paraId="3B2C30C1"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Compte tenu de l’avancée de nos technologies ainsi que de l’évolution physique possible de la construction en question, la validité de la présente proposition est d’</w:t>
            </w:r>
            <w:r w:rsidRPr="00EA7385">
              <w:rPr>
                <w:rFonts w:ascii="Arial" w:eastAsia="Verdana" w:hAnsi="Arial" w:cs="Arial"/>
                <w:b/>
                <w:bCs/>
                <w:sz w:val="17"/>
                <w:szCs w:val="17"/>
              </w:rPr>
              <w:t>un an</w:t>
            </w:r>
            <w:r w:rsidRPr="00EA7385">
              <w:rPr>
                <w:rFonts w:ascii="Arial" w:eastAsia="Verdana" w:hAnsi="Arial" w:cs="Arial"/>
                <w:sz w:val="17"/>
                <w:szCs w:val="17"/>
              </w:rPr>
              <w:t xml:space="preserve"> à compter de la date de la préconisation.</w:t>
            </w:r>
          </w:p>
          <w:p w14:paraId="29573C8C"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12BA97EF" w14:textId="77777777" w:rsidR="00E91008" w:rsidRPr="00EA7385" w:rsidRDefault="00E91008" w:rsidP="00424414">
            <w:pPr>
              <w:jc w:val="both"/>
              <w:rPr>
                <w:rFonts w:ascii="Arial" w:eastAsia="Verdana" w:hAnsi="Arial" w:cs="Arial"/>
                <w:sz w:val="17"/>
                <w:szCs w:val="17"/>
              </w:rPr>
            </w:pPr>
          </w:p>
          <w:p w14:paraId="1B6373D5"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Nos visites sur chantier permettent d'apporter à nos clients, à leur demande, assistance et conseil de mise en œuvre de nos produits. Ces interventions ne peuvent, en aucun cas, être assimilées à une mission de suivi ou de contrôle réalisée par un Maître d'Œuvre et/ou Bureau de Contrôle.</w:t>
            </w:r>
          </w:p>
          <w:p w14:paraId="515F7B35" w14:textId="77777777" w:rsidR="00E91008" w:rsidRPr="00EA7385" w:rsidRDefault="00E91008" w:rsidP="00424414">
            <w:pPr>
              <w:jc w:val="both"/>
              <w:rPr>
                <w:rFonts w:ascii="Arial" w:eastAsia="Verdana" w:hAnsi="Arial" w:cs="Arial"/>
                <w:sz w:val="17"/>
                <w:szCs w:val="17"/>
              </w:rPr>
            </w:pPr>
          </w:p>
          <w:p w14:paraId="57068F5F"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Les photos intégrées au présent document le sont à titre indicatif. Elles visent à illustrer certains éléments et à faciliter la compréhension. Elles ne prévalent en rien des prestations à réaliser.</w:t>
            </w:r>
          </w:p>
          <w:p w14:paraId="31B717AA" w14:textId="77777777" w:rsidR="00E91008" w:rsidRPr="00EA7385" w:rsidRDefault="00E91008" w:rsidP="00424414">
            <w:pPr>
              <w:jc w:val="both"/>
              <w:rPr>
                <w:rFonts w:ascii="Arial" w:eastAsia="Verdana" w:hAnsi="Arial" w:cs="Arial"/>
                <w:sz w:val="17"/>
                <w:szCs w:val="17"/>
              </w:rPr>
            </w:pPr>
          </w:p>
          <w:p w14:paraId="58139AAA"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La présente préconisation est destinée à la seule utilisation des produits Sto, en complément de la documentation technique de ces produits, à l'exclusion de tout autre usage.</w:t>
            </w:r>
          </w:p>
          <w:p w14:paraId="032157A9" w14:textId="77777777" w:rsidR="00E91008" w:rsidRPr="00EA7385" w:rsidRDefault="00E91008" w:rsidP="00424414">
            <w:pPr>
              <w:jc w:val="both"/>
              <w:rPr>
                <w:rFonts w:ascii="Arial" w:eastAsia="Verdana" w:hAnsi="Arial" w:cs="Arial"/>
                <w:sz w:val="17"/>
                <w:szCs w:val="17"/>
              </w:rPr>
            </w:pPr>
          </w:p>
          <w:p w14:paraId="312C9116"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La mise en œuvre des produits Sto s’effectuera conformément aux réglementations en vigueur, ainsi qu'aux documents technique Sto (Fiches Techniques, DTA, AT, Cahier des charges, etc.).</w:t>
            </w:r>
          </w:p>
          <w:p w14:paraId="15C6D6A8" w14:textId="77777777" w:rsidR="00E91008" w:rsidRPr="00EA7385" w:rsidRDefault="00E91008" w:rsidP="00424414">
            <w:pPr>
              <w:jc w:val="both"/>
              <w:rPr>
                <w:rFonts w:ascii="Arial" w:eastAsia="Verdana" w:hAnsi="Arial" w:cs="Arial"/>
                <w:sz w:val="17"/>
                <w:szCs w:val="17"/>
              </w:rPr>
            </w:pPr>
          </w:p>
          <w:p w14:paraId="0825B776"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 xml:space="preserve">Toutes réserves devront être faites en cas de désordres occasionnés au revêtement provenant d'infiltrations se produisant par les parties non traitées. </w:t>
            </w:r>
          </w:p>
          <w:p w14:paraId="29FBE7D6" w14:textId="77777777" w:rsidR="00E91008" w:rsidRPr="00EA7385" w:rsidRDefault="00E91008" w:rsidP="00424414">
            <w:pPr>
              <w:jc w:val="both"/>
              <w:rPr>
                <w:rFonts w:ascii="Arial" w:eastAsia="Verdana" w:hAnsi="Arial" w:cs="Arial"/>
                <w:sz w:val="17"/>
                <w:szCs w:val="17"/>
              </w:rPr>
            </w:pPr>
          </w:p>
          <w:p w14:paraId="3FF9B889"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u w:val="single"/>
              </w:rPr>
              <w:t xml:space="preserve">Cas des joints au "scotch" </w:t>
            </w:r>
            <w:r w:rsidRPr="00EA7385">
              <w:rPr>
                <w:rFonts w:ascii="Arial" w:eastAsia="Verdana" w:hAnsi="Arial" w:cs="Arial"/>
                <w:sz w:val="17"/>
                <w:szCs w:val="17"/>
              </w:rPr>
              <w:t xml:space="preserve"> </w:t>
            </w:r>
          </w:p>
          <w:p w14:paraId="6A2937A8"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 xml:space="preserve">Si un fractionnement de l’enduit de finition est nécessaire pour des raisons esthétiques (joints dits « au scotch »), le sous-enduit (ou l’enduit de ragréage) ne doit pas être laissé à nu. Il doit a minima être recouvert d’une peinture de protection (ex. StoColor Jumbosil ou StoColor Silco) à la teinte voulue. </w:t>
            </w:r>
          </w:p>
          <w:p w14:paraId="4A492AB5" w14:textId="77777777" w:rsidR="00E91008" w:rsidRPr="00EA7385" w:rsidRDefault="00E91008" w:rsidP="00424414">
            <w:pPr>
              <w:ind w:right="1"/>
              <w:jc w:val="both"/>
              <w:rPr>
                <w:rFonts w:ascii="Arial" w:hAnsi="Arial" w:cs="Arial"/>
                <w:sz w:val="17"/>
                <w:szCs w:val="17"/>
              </w:rPr>
            </w:pPr>
          </w:p>
          <w:p w14:paraId="73F83333" w14:textId="77777777" w:rsidR="00E91008" w:rsidRPr="00EA7385" w:rsidRDefault="00E91008" w:rsidP="00424414">
            <w:pPr>
              <w:ind w:right="1"/>
              <w:jc w:val="both"/>
              <w:rPr>
                <w:rFonts w:ascii="Arial" w:eastAsia="Courier New" w:hAnsi="Arial" w:cs="Arial"/>
                <w:sz w:val="17"/>
                <w:szCs w:val="17"/>
              </w:rPr>
            </w:pPr>
            <w:r w:rsidRPr="00EA7385">
              <w:rPr>
                <w:rFonts w:ascii="Arial" w:eastAsia="Verdana" w:hAnsi="Arial" w:cs="Arial"/>
                <w:b/>
                <w:bCs/>
                <w:color w:val="000000"/>
                <w:sz w:val="17"/>
                <w:szCs w:val="17"/>
                <w:u w:val="single" w:color="000000"/>
              </w:rPr>
              <w:t>Recommandations générales relatives aux travaux d'isolation thermique par l'extérieur</w:t>
            </w:r>
          </w:p>
          <w:p w14:paraId="13D11661"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Il y aura lieu de respecter le Cahier des Prescriptions Techniques 3035 qui définit les conditions d’emploi et de mise en œuvre des systèmes d’isolation thermique extérieure par enduit sur polystyrène expansé.</w:t>
            </w:r>
          </w:p>
          <w:p w14:paraId="57543B9D"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La mise en œuvre du système s’effectuera conformément à son Document Technique d’Application en vigueur.</w:t>
            </w:r>
          </w:p>
          <w:p w14:paraId="557FCE99" w14:textId="77777777" w:rsidR="00E91008" w:rsidRPr="00EA7385" w:rsidRDefault="00E91008" w:rsidP="00424414">
            <w:pPr>
              <w:jc w:val="both"/>
              <w:rPr>
                <w:rFonts w:ascii="Arial" w:eastAsia="Verdana" w:hAnsi="Arial" w:cs="Arial"/>
                <w:color w:val="000000"/>
                <w:sz w:val="17"/>
                <w:szCs w:val="17"/>
              </w:rPr>
            </w:pPr>
          </w:p>
          <w:p w14:paraId="2325B83F"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791A1B9B" w14:textId="77777777" w:rsidR="00E91008" w:rsidRPr="00EA7385" w:rsidRDefault="00E91008" w:rsidP="00424414">
            <w:pPr>
              <w:jc w:val="both"/>
              <w:rPr>
                <w:rFonts w:ascii="Arial" w:eastAsia="Verdana" w:hAnsi="Arial" w:cs="Arial"/>
                <w:color w:val="000000"/>
                <w:sz w:val="17"/>
                <w:szCs w:val="17"/>
              </w:rPr>
            </w:pPr>
          </w:p>
          <w:p w14:paraId="79A1F786"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Vérifier le bon comportement de la paroi (flux de vapeur et de chaleur) ainsi que la présence de VMC, d'une bonne aération et prévoir si nécessaire un système de ventilation adaptée.</w:t>
            </w:r>
          </w:p>
          <w:p w14:paraId="55A1D760" w14:textId="77777777" w:rsidR="00E91008" w:rsidRPr="00EA7385" w:rsidRDefault="00E91008" w:rsidP="00424414">
            <w:pPr>
              <w:jc w:val="both"/>
              <w:rPr>
                <w:rFonts w:ascii="Arial" w:eastAsia="Verdana" w:hAnsi="Arial" w:cs="Arial"/>
                <w:color w:val="000000"/>
                <w:sz w:val="17"/>
                <w:szCs w:val="17"/>
              </w:rPr>
            </w:pPr>
          </w:p>
          <w:p w14:paraId="3CD055EB"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3035.</w:t>
            </w:r>
          </w:p>
          <w:p w14:paraId="1F7CDC42" w14:textId="77777777" w:rsidR="00E91008" w:rsidRPr="00EA7385" w:rsidRDefault="00E91008" w:rsidP="00424414">
            <w:pPr>
              <w:jc w:val="both"/>
              <w:rPr>
                <w:rFonts w:ascii="Arial" w:eastAsia="Verdana" w:hAnsi="Arial" w:cs="Arial"/>
                <w:color w:val="000000"/>
                <w:sz w:val="17"/>
                <w:szCs w:val="17"/>
              </w:rPr>
            </w:pPr>
          </w:p>
          <w:p w14:paraId="141A992F"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 xml:space="preserve">Les schémas de construction présentés ne sont destinés qu'à décrire le principe fonctionnel d'une ITE Sto, ils sont donc généraux. Il est de la responsabilité de l'entreprise réalisant les travaux de vérifier la faisabilité de la mise en œuvre et de l'adéquation des composants pour le projet donné. </w:t>
            </w:r>
          </w:p>
          <w:p w14:paraId="5B73654E" w14:textId="77777777" w:rsidR="00E91008" w:rsidRPr="00EA7385" w:rsidRDefault="00E91008" w:rsidP="00424414">
            <w:pPr>
              <w:ind w:right="1"/>
              <w:jc w:val="both"/>
              <w:rPr>
                <w:rFonts w:ascii="Arial" w:hAnsi="Arial" w:cs="Arial"/>
                <w:sz w:val="17"/>
                <w:szCs w:val="17"/>
              </w:rPr>
            </w:pPr>
          </w:p>
          <w:p w14:paraId="75025B3E" w14:textId="77777777" w:rsidR="00E91008" w:rsidRPr="00EA7385" w:rsidRDefault="00E91008" w:rsidP="00424414">
            <w:pPr>
              <w:ind w:right="1"/>
              <w:jc w:val="both"/>
              <w:rPr>
                <w:rFonts w:ascii="Arial" w:eastAsia="Courier New" w:hAnsi="Arial" w:cs="Arial"/>
                <w:sz w:val="17"/>
                <w:szCs w:val="17"/>
              </w:rPr>
            </w:pPr>
            <w:r w:rsidRPr="00EA7385">
              <w:rPr>
                <w:rFonts w:ascii="Arial" w:eastAsia="Verdana" w:hAnsi="Arial" w:cs="Arial"/>
                <w:b/>
                <w:bCs/>
                <w:color w:val="000000"/>
                <w:sz w:val="17"/>
                <w:szCs w:val="17"/>
                <w:u w:val="single" w:color="000000"/>
              </w:rPr>
              <w:t>Recommandations générales de mise en œuvre</w:t>
            </w:r>
          </w:p>
          <w:p w14:paraId="767347AA" w14:textId="77777777" w:rsidR="00E91008" w:rsidRPr="00EA7385" w:rsidRDefault="00E91008" w:rsidP="00424414">
            <w:pPr>
              <w:jc w:val="both"/>
              <w:rPr>
                <w:rFonts w:ascii="Arial" w:eastAsia="Verdana" w:hAnsi="Arial" w:cs="Arial"/>
                <w:color w:val="000000"/>
                <w:sz w:val="17"/>
                <w:szCs w:val="17"/>
              </w:rPr>
            </w:pPr>
            <w:r w:rsidRPr="00EA7385">
              <w:rPr>
                <w:rFonts w:ascii="Arial" w:eastAsia="Verdana" w:hAnsi="Arial" w:cs="Arial"/>
                <w:color w:val="000000"/>
                <w:sz w:val="17"/>
                <w:szCs w:val="17"/>
              </w:rPr>
              <w:t>Avant les travaux, nous vous recommandons de vous assurer du bon état de l'étanchéité horizontale, du réseau d'évacuation des eaux pluviales et des grilles de ventilation.</w:t>
            </w:r>
          </w:p>
          <w:p w14:paraId="3F91458F" w14:textId="77777777" w:rsidR="00E91008" w:rsidRPr="00EA7385" w:rsidRDefault="00E91008" w:rsidP="00424414">
            <w:pPr>
              <w:jc w:val="both"/>
              <w:rPr>
                <w:rFonts w:ascii="Arial" w:eastAsia="Courier New" w:hAnsi="Arial" w:cs="Arial"/>
                <w:sz w:val="17"/>
                <w:szCs w:val="17"/>
              </w:rPr>
            </w:pPr>
          </w:p>
          <w:p w14:paraId="43266214"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328D7F05"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Dans le cas d'une isolation thermique extérieure, on veillera à ne pas juxtaposer, sans joint de fractionnement, les teintes dont la différence de coefficient d'absorption est supérieure à 0,2.</w:t>
            </w:r>
          </w:p>
          <w:p w14:paraId="794EAFEA"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 xml:space="preserve">Dans le cas du StoVentec R-enduit la limite de coefficient d'absorption du rayonnement solaire est de 0,95.  </w:t>
            </w:r>
          </w:p>
          <w:p w14:paraId="5ABFA0B0"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rPr>
              <w:t>Il est de la responsabilité de la Maîtrise d’œuvre de vérifier la conformité des teintes sombres à la réglementation en vigueur sur l’absorption solaire</w:t>
            </w:r>
            <w:r w:rsidRPr="00EA7385">
              <w:rPr>
                <w:rFonts w:ascii="Arial" w:eastAsia="Verdana" w:hAnsi="Arial" w:cs="Arial"/>
                <w:sz w:val="17"/>
                <w:szCs w:val="17"/>
              </w:rPr>
              <w:t>.</w:t>
            </w:r>
          </w:p>
          <w:p w14:paraId="0484635F" w14:textId="77777777" w:rsidR="00E91008" w:rsidRPr="00EA7385" w:rsidRDefault="00E91008" w:rsidP="00424414">
            <w:pPr>
              <w:jc w:val="both"/>
              <w:rPr>
                <w:rFonts w:ascii="Arial" w:eastAsia="Courier New" w:hAnsi="Arial" w:cs="Arial"/>
                <w:sz w:val="17"/>
                <w:szCs w:val="17"/>
              </w:rPr>
            </w:pPr>
          </w:p>
          <w:p w14:paraId="65E4E869"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b/>
                <w:bCs/>
                <w:sz w:val="17"/>
                <w:szCs w:val="17"/>
              </w:rPr>
              <w:t>Pour tout chantier, à partir de 2000m², pour éviter tout écart de teinte sur de grandes surfaces, en particulier dans le cas de teintes soutenues :</w:t>
            </w:r>
          </w:p>
          <w:p w14:paraId="19B4E721"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b/>
                <w:bCs/>
                <w:sz w:val="17"/>
                <w:szCs w:val="17"/>
              </w:rPr>
              <w:t>Commandez un lot teinté unique dès le départ de votre chantier.</w:t>
            </w:r>
            <w:r w:rsidRPr="00EA7385">
              <w:rPr>
                <w:rFonts w:ascii="Arial" w:eastAsia="Verdana" w:hAnsi="Arial" w:cs="Arial"/>
                <w:sz w:val="17"/>
                <w:szCs w:val="17"/>
              </w:rPr>
              <w:t xml:space="preserve"> Si besoin, demandez à votre contact commercial ou logistique des livraisons étalées dans le temps selon l’avancée de votre chantier.</w:t>
            </w:r>
          </w:p>
          <w:p w14:paraId="4C138E71"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254C5A65"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lastRenderedPageBreak/>
              <w:t>Bâchez votre échafaudage afin d’éviter les spectres d’échafaudages, en particulier pour les façades exposées au soleil ou en lumière rasante</w:t>
            </w:r>
          </w:p>
          <w:p w14:paraId="7D34AA42"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t>Contrôlez la météo pour éviter les applications ou le stockage de vos produits à des températures trop hautes ou trop basses</w:t>
            </w:r>
          </w:p>
          <w:p w14:paraId="68749073"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5AD669F6" w14:textId="77777777" w:rsidR="00E91008" w:rsidRPr="00EA7385" w:rsidRDefault="00E91008" w:rsidP="00424414">
            <w:pPr>
              <w:numPr>
                <w:ilvl w:val="0"/>
                <w:numId w:val="1"/>
              </w:numPr>
              <w:ind w:right="1"/>
              <w:jc w:val="both"/>
              <w:rPr>
                <w:rFonts w:ascii="Arial" w:hAnsi="Arial" w:cs="Arial"/>
                <w:sz w:val="17"/>
                <w:szCs w:val="17"/>
              </w:rPr>
            </w:pPr>
            <w:r w:rsidRPr="00EA7385">
              <w:rPr>
                <w:rFonts w:ascii="Arial" w:eastAsia="Verdana" w:hAnsi="Arial"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6EABE891" w14:textId="77777777" w:rsidR="00E91008" w:rsidRPr="00EA7385" w:rsidRDefault="00E91008" w:rsidP="00424414">
            <w:pPr>
              <w:ind w:right="1"/>
              <w:jc w:val="both"/>
              <w:rPr>
                <w:rFonts w:ascii="Arial" w:eastAsia="Courier New" w:hAnsi="Arial" w:cs="Arial"/>
                <w:sz w:val="17"/>
                <w:szCs w:val="17"/>
              </w:rPr>
            </w:pPr>
          </w:p>
          <w:p w14:paraId="5405F996"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sz w:val="17"/>
                <w:szCs w:val="17"/>
              </w:rPr>
              <w:t>Pour assurer une parfaite uniformisation en teinte de l’ensemble, nous vous conseillons d'utiliser les mêmes numéros de lots sur une même face.</w:t>
            </w:r>
          </w:p>
          <w:p w14:paraId="0444D387" w14:textId="77777777" w:rsidR="00E91008" w:rsidRPr="00EA7385" w:rsidRDefault="00E91008" w:rsidP="00424414">
            <w:pPr>
              <w:jc w:val="both"/>
              <w:rPr>
                <w:rFonts w:ascii="Arial" w:eastAsia="Courier New" w:hAnsi="Arial" w:cs="Arial"/>
                <w:sz w:val="17"/>
                <w:szCs w:val="17"/>
              </w:rPr>
            </w:pPr>
          </w:p>
          <w:p w14:paraId="5F7381F6"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6D4DA2BD" w14:textId="77777777" w:rsidR="00E91008" w:rsidRPr="00EA7385" w:rsidRDefault="00E91008" w:rsidP="00424414">
            <w:pPr>
              <w:jc w:val="both"/>
              <w:rPr>
                <w:rFonts w:ascii="Arial" w:eastAsia="Courier New" w:hAnsi="Arial" w:cs="Arial"/>
                <w:sz w:val="17"/>
                <w:szCs w:val="17"/>
              </w:rPr>
            </w:pPr>
          </w:p>
          <w:p w14:paraId="56692DD6"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sz w:val="17"/>
                <w:szCs w:val="17"/>
              </w:rPr>
              <w:t xml:space="preserve">Dans le cadre de l'entretien et de la protection contre les micro-organismes des parties non ravalées (murs, murets, toitures, etc.), nous conseillons l'application de </w:t>
            </w:r>
            <w:r w:rsidRPr="00EA7385">
              <w:rPr>
                <w:rFonts w:ascii="Arial" w:eastAsia="Verdana" w:hAnsi="Arial" w:cs="Arial"/>
                <w:b/>
                <w:bCs/>
                <w:sz w:val="17"/>
                <w:szCs w:val="17"/>
              </w:rPr>
              <w:t>Sto-Décontaminant Concentré</w:t>
            </w:r>
            <w:r w:rsidRPr="00EA7385">
              <w:rPr>
                <w:rFonts w:ascii="Arial" w:eastAsia="Verdana" w:hAnsi="Arial" w:cs="Arial"/>
                <w:sz w:val="17"/>
                <w:szCs w:val="17"/>
              </w:rPr>
              <w:t>.</w:t>
            </w:r>
          </w:p>
          <w:p w14:paraId="1C104A47" w14:textId="77777777" w:rsidR="00E91008" w:rsidRPr="00EA7385" w:rsidRDefault="00E91008" w:rsidP="00424414">
            <w:pPr>
              <w:jc w:val="both"/>
              <w:rPr>
                <w:rFonts w:ascii="Arial" w:eastAsia="Verdana" w:hAnsi="Arial" w:cs="Arial"/>
                <w:sz w:val="17"/>
                <w:szCs w:val="17"/>
              </w:rPr>
            </w:pPr>
          </w:p>
          <w:p w14:paraId="37FE4FF9"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EA7385">
              <w:rPr>
                <w:rFonts w:ascii="Arial" w:eastAsia="Verdana" w:hAnsi="Arial"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EA7385">
              <w:rPr>
                <w:rFonts w:ascii="Arial" w:eastAsia="Verdana" w:hAnsi="Arial" w:cs="Arial"/>
                <w:sz w:val="17"/>
                <w:szCs w:val="17"/>
              </w:rPr>
              <w:t xml:space="preserve">. </w:t>
            </w:r>
            <w:r w:rsidRPr="00EA7385">
              <w:rPr>
                <w:rFonts w:ascii="Arial" w:eastAsia="Verdana" w:hAnsi="Arial" w:cs="Arial"/>
                <w:sz w:val="17"/>
                <w:szCs w:val="17"/>
                <w:u w:val="single"/>
              </w:rPr>
              <w:t>Il est fortement recommandé de proposer systématiquement un contrat d’entretien, par exemple nettoyage des façades tous les 5 ans minimum.</w:t>
            </w:r>
            <w:r w:rsidRPr="00EA7385">
              <w:rPr>
                <w:rFonts w:ascii="Arial" w:eastAsia="Verdana" w:hAnsi="Arial" w:cs="Arial"/>
                <w:sz w:val="17"/>
                <w:szCs w:val="17"/>
              </w:rPr>
              <w:t xml:space="preserve"> Le CPT 3035 et les DTU en vigueur rappellent que l’entretien régulier des façades relève de la responsabilité de la Maîtrise d’Ouvrage.</w:t>
            </w:r>
          </w:p>
          <w:p w14:paraId="324ED68E" w14:textId="77777777" w:rsidR="00E91008" w:rsidRPr="00EA7385" w:rsidRDefault="00E91008" w:rsidP="00424414">
            <w:pPr>
              <w:jc w:val="both"/>
              <w:rPr>
                <w:rFonts w:ascii="Arial" w:eastAsia="Courier New" w:hAnsi="Arial" w:cs="Arial"/>
                <w:sz w:val="17"/>
                <w:szCs w:val="17"/>
              </w:rPr>
            </w:pPr>
          </w:p>
          <w:p w14:paraId="1589C9EC" w14:textId="77777777" w:rsidR="00E91008" w:rsidRPr="00EA7385" w:rsidRDefault="00E91008" w:rsidP="00424414">
            <w:pPr>
              <w:jc w:val="both"/>
              <w:rPr>
                <w:rFonts w:ascii="Arial" w:eastAsia="Courier New" w:hAnsi="Arial" w:cs="Arial"/>
                <w:sz w:val="17"/>
                <w:szCs w:val="17"/>
              </w:rPr>
            </w:pPr>
            <w:r w:rsidRPr="00EA7385">
              <w:rPr>
                <w:rFonts w:ascii="Arial" w:eastAsia="Verdana" w:hAnsi="Arial" w:cs="Arial"/>
                <w:b/>
                <w:bCs/>
                <w:sz w:val="17"/>
                <w:szCs w:val="17"/>
                <w:u w:val="single"/>
              </w:rPr>
              <w:t>Travaux durant les périodes hivernales - IMPORTANT</w:t>
            </w:r>
          </w:p>
          <w:p w14:paraId="62142F62"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Pensez à nos produits à séchage rapide - GAMME QS - pour les travaux extérieurs en hiver.</w:t>
            </w:r>
          </w:p>
          <w:p w14:paraId="3B6ABBD6"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sz w:val="17"/>
                <w:szCs w:val="17"/>
              </w:rPr>
              <w:t>Consultez-nous !</w:t>
            </w:r>
          </w:p>
          <w:p w14:paraId="08B4D68A" w14:textId="77777777" w:rsidR="00E91008" w:rsidRDefault="00E91008" w:rsidP="00424414">
            <w:pPr>
              <w:jc w:val="both"/>
              <w:rPr>
                <w:rFonts w:ascii="Arial" w:eastAsia="Courier New" w:hAnsi="Arial" w:cs="Arial"/>
                <w:sz w:val="17"/>
                <w:szCs w:val="17"/>
              </w:rPr>
            </w:pPr>
          </w:p>
          <w:p w14:paraId="219BCCD7" w14:textId="77777777" w:rsidR="009F11B1" w:rsidRPr="00EE3505" w:rsidRDefault="009F11B1" w:rsidP="00424414">
            <w:pPr>
              <w:ind w:right="1"/>
              <w:jc w:val="both"/>
              <w:rPr>
                <w:rFonts w:ascii="Arial" w:eastAsia="Courier New" w:hAnsi="Arial" w:cs="Arial"/>
                <w:sz w:val="17"/>
                <w:szCs w:val="17"/>
              </w:rPr>
            </w:pPr>
            <w:r w:rsidRPr="00EE3505">
              <w:rPr>
                <w:rFonts w:ascii="Arial" w:eastAsia="Verdana" w:hAnsi="Arial" w:cs="Arial"/>
                <w:b/>
                <w:bCs/>
                <w:sz w:val="17"/>
                <w:szCs w:val="17"/>
                <w:u w:val="single"/>
              </w:rPr>
              <w:t>Sismique</w:t>
            </w:r>
            <w:r w:rsidRPr="00EE3505">
              <w:rPr>
                <w:rFonts w:ascii="Arial" w:eastAsia="Verdana" w:hAnsi="Arial" w:cs="Arial"/>
                <w:sz w:val="17"/>
                <w:szCs w:val="17"/>
              </w:rPr>
              <w:t xml:space="preserve">   </w:t>
            </w:r>
          </w:p>
          <w:p w14:paraId="710E2A58" w14:textId="77777777" w:rsidR="009F11B1" w:rsidRPr="00EE3505" w:rsidRDefault="009F11B1" w:rsidP="00424414">
            <w:pPr>
              <w:jc w:val="both"/>
              <w:rPr>
                <w:rFonts w:ascii="Arial" w:eastAsia="Verdana" w:hAnsi="Arial" w:cs="Arial"/>
                <w:sz w:val="17"/>
                <w:szCs w:val="17"/>
              </w:rPr>
            </w:pPr>
          </w:p>
          <w:p w14:paraId="477B74CB" w14:textId="77777777" w:rsidR="009F11B1" w:rsidRPr="00EE3505" w:rsidRDefault="009F11B1" w:rsidP="00424414">
            <w:pPr>
              <w:jc w:val="both"/>
              <w:rPr>
                <w:rFonts w:ascii="Arial" w:eastAsia="Verdana" w:hAnsi="Arial" w:cs="Arial"/>
                <w:sz w:val="17"/>
                <w:szCs w:val="17"/>
              </w:rPr>
            </w:pPr>
            <w:r w:rsidRPr="00EE3505">
              <w:rPr>
                <w:rFonts w:ascii="Arial" w:eastAsia="Verdana" w:hAnsi="Arial" w:cs="Arial"/>
                <w:sz w:val="17"/>
                <w:szCs w:val="17"/>
              </w:rPr>
              <w:t xml:space="preserve">     - En rénovation, si le bâtiment existant n'a aucune performance parasismique déclarée et s'il ne fait pas l'objet d'une rénovation lourde au sens de l'Arrêté du 22 Octobre 2010 avec modification de la SHON entraînant une remise en conformité sismique obligatoire, la pose du système d'ITE est possible sans restriction de masse surfacique, en tant qu'élément non structurel (cf. Guide ENS 2014 sur les Eléments Non Structuraux "</w:t>
            </w:r>
            <w:r w:rsidRPr="00EE3505">
              <w:rPr>
                <w:rFonts w:ascii="Arial" w:eastAsia="Verdana" w:hAnsi="Arial" w:cs="Arial"/>
                <w:i/>
                <w:iCs/>
                <w:sz w:val="17"/>
                <w:szCs w:val="17"/>
              </w:rPr>
              <w:t>DIMENSIONNEMENT PARASISMIQUE DES ÉLÉMENTS NON STRUCTURAUX DU CADRE BÂTI</w:t>
            </w:r>
            <w:r w:rsidRPr="00EE3505">
              <w:rPr>
                <w:rFonts w:ascii="Arial" w:eastAsia="Verdana" w:hAnsi="Arial" w:cs="Arial"/>
                <w:sz w:val="17"/>
                <w:szCs w:val="17"/>
              </w:rPr>
              <w:t xml:space="preserve">" du Ministère de l'Ecologie, du Développement Durable et de l'Energie). </w:t>
            </w:r>
            <w:r w:rsidRPr="00EE3505">
              <w:rPr>
                <w:rFonts w:ascii="Arial" w:eastAsia="Verdana" w:hAnsi="Arial" w:cs="Arial"/>
                <w:b/>
                <w:bCs/>
                <w:sz w:val="17"/>
                <w:szCs w:val="17"/>
              </w:rPr>
              <w:t>Cette pose devra dans tous les cas être validée par les autorités compétentes en charge du chantier.</w:t>
            </w:r>
          </w:p>
          <w:p w14:paraId="663C6F47" w14:textId="77777777" w:rsidR="009F11B1" w:rsidRPr="00EE3505" w:rsidRDefault="009F11B1" w:rsidP="00424414">
            <w:pPr>
              <w:jc w:val="both"/>
              <w:rPr>
                <w:rFonts w:ascii="Arial" w:eastAsia="Verdana" w:hAnsi="Arial" w:cs="Arial"/>
                <w:sz w:val="17"/>
                <w:szCs w:val="17"/>
              </w:rPr>
            </w:pPr>
            <w:r w:rsidRPr="00EE3505">
              <w:rPr>
                <w:rFonts w:ascii="Arial" w:eastAsia="Verdana" w:hAnsi="Arial" w:cs="Arial"/>
                <w:sz w:val="17"/>
                <w:szCs w:val="17"/>
              </w:rPr>
              <w:t xml:space="preserve">     - Dans tous les autres cas de rénovation (bâtiment existant avec justification de performance parasismique ou rénovation lourde), la pose du système est interdite dans les zones foncées du tableau ci-dessous (source Guide ENS 2014).</w:t>
            </w:r>
          </w:p>
          <w:p w14:paraId="3785E756" w14:textId="77777777" w:rsidR="009F11B1" w:rsidRPr="00EE3505" w:rsidRDefault="009F11B1" w:rsidP="002105FA">
            <w:pPr>
              <w:jc w:val="center"/>
              <w:rPr>
                <w:rFonts w:ascii="Arial" w:eastAsia="Verdana" w:hAnsi="Arial" w:cs="Arial"/>
                <w:sz w:val="17"/>
                <w:szCs w:val="17"/>
              </w:rPr>
            </w:pPr>
            <w:r w:rsidRPr="00EE3505">
              <w:rPr>
                <w:rFonts w:ascii="Arial" w:eastAsia="Verdana" w:hAnsi="Arial" w:cs="Arial"/>
                <w:noProof/>
                <w:sz w:val="17"/>
                <w:szCs w:val="17"/>
              </w:rPr>
              <w:drawing>
                <wp:inline distT="0" distB="0" distL="0" distR="0" wp14:anchorId="3923B9C3" wp14:editId="2A9A43C9">
                  <wp:extent cx="4259580" cy="1489443"/>
                  <wp:effectExtent l="0" t="0" r="7620" b="0"/>
                  <wp:docPr id="100075" name="Image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
                          <pic:cNvPicPr>
                            <a:picLocks noChangeAspect="1"/>
                          </pic:cNvPicPr>
                        </pic:nvPicPr>
                        <pic:blipFill>
                          <a:blip r:embed="rId39"/>
                          <a:stretch>
                            <a:fillRect/>
                          </a:stretch>
                        </pic:blipFill>
                        <pic:spPr>
                          <a:xfrm>
                            <a:off x="0" y="0"/>
                            <a:ext cx="4319809" cy="1510503"/>
                          </a:xfrm>
                          <a:prstGeom prst="rect">
                            <a:avLst/>
                          </a:prstGeom>
                        </pic:spPr>
                      </pic:pic>
                    </a:graphicData>
                  </a:graphic>
                </wp:inline>
              </w:drawing>
            </w:r>
          </w:p>
          <w:p w14:paraId="2708A157" w14:textId="77777777" w:rsidR="009F11B1" w:rsidRPr="00EE3505" w:rsidRDefault="009F11B1" w:rsidP="00424414">
            <w:pPr>
              <w:jc w:val="both"/>
              <w:rPr>
                <w:rFonts w:ascii="Arial" w:eastAsia="Verdana" w:hAnsi="Arial" w:cs="Arial"/>
                <w:sz w:val="17"/>
                <w:szCs w:val="17"/>
              </w:rPr>
            </w:pPr>
            <w:r w:rsidRPr="00EE3505">
              <w:rPr>
                <w:rFonts w:ascii="Arial" w:eastAsia="Verdana" w:hAnsi="Arial" w:cs="Arial"/>
                <w:sz w:val="17"/>
                <w:szCs w:val="17"/>
              </w:rPr>
              <w:t xml:space="preserve"> </w:t>
            </w:r>
          </w:p>
          <w:p w14:paraId="11224AF1" w14:textId="77777777" w:rsidR="009F11B1" w:rsidRPr="00EE3505" w:rsidRDefault="009F11B1" w:rsidP="00424414">
            <w:pPr>
              <w:jc w:val="both"/>
              <w:rPr>
                <w:rFonts w:ascii="Arial" w:eastAsia="Verdana" w:hAnsi="Arial" w:cs="Arial"/>
                <w:sz w:val="17"/>
                <w:szCs w:val="17"/>
              </w:rPr>
            </w:pPr>
            <w:r w:rsidRPr="00EE3505">
              <w:rPr>
                <w:rFonts w:ascii="Arial" w:eastAsia="Verdana" w:hAnsi="Arial" w:cs="Arial"/>
                <w:sz w:val="17"/>
                <w:szCs w:val="17"/>
              </w:rPr>
              <w:t xml:space="preserve"> - Pour les bâtiments neufs, la pose du système est interdite dans les zones foncées du tableau ci-dessous (source Guide ENS 2014).</w:t>
            </w:r>
          </w:p>
          <w:p w14:paraId="6BA1CC33" w14:textId="77777777" w:rsidR="009F11B1" w:rsidRPr="00CC2C66" w:rsidRDefault="009F11B1" w:rsidP="002105FA">
            <w:pPr>
              <w:ind w:right="1"/>
              <w:jc w:val="center"/>
              <w:rPr>
                <w:rFonts w:ascii="Arial" w:eastAsia="Verdana" w:hAnsi="Arial" w:cs="Arial"/>
                <w:sz w:val="18"/>
                <w:szCs w:val="18"/>
              </w:rPr>
            </w:pPr>
            <w:r w:rsidRPr="00EE3505">
              <w:rPr>
                <w:rFonts w:ascii="Arial" w:eastAsia="Verdana" w:hAnsi="Arial" w:cs="Arial"/>
                <w:sz w:val="17"/>
                <w:szCs w:val="17"/>
              </w:rPr>
              <w:br/>
            </w:r>
            <w:r w:rsidRPr="00CC2C66">
              <w:rPr>
                <w:rFonts w:ascii="Arial" w:hAnsi="Arial" w:cs="Arial"/>
                <w:noProof/>
              </w:rPr>
              <w:drawing>
                <wp:inline distT="0" distB="0" distL="0" distR="0" wp14:anchorId="7B27369B" wp14:editId="2A66C82E">
                  <wp:extent cx="4290060" cy="1338844"/>
                  <wp:effectExtent l="0" t="0" r="0" b="0"/>
                  <wp:docPr id="100077" name="Image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
                          <pic:cNvPicPr>
                            <a:picLocks noChangeAspect="1"/>
                          </pic:cNvPicPr>
                        </pic:nvPicPr>
                        <pic:blipFill>
                          <a:blip r:embed="rId40"/>
                          <a:stretch>
                            <a:fillRect/>
                          </a:stretch>
                        </pic:blipFill>
                        <pic:spPr>
                          <a:xfrm>
                            <a:off x="0" y="0"/>
                            <a:ext cx="4309758" cy="1344991"/>
                          </a:xfrm>
                          <a:prstGeom prst="rect">
                            <a:avLst/>
                          </a:prstGeom>
                        </pic:spPr>
                      </pic:pic>
                    </a:graphicData>
                  </a:graphic>
                </wp:inline>
              </w:drawing>
            </w:r>
            <w:r w:rsidRPr="00CC2C66">
              <w:rPr>
                <w:rFonts w:ascii="Arial" w:hAnsi="Arial" w:cs="Arial"/>
              </w:rPr>
              <w:br/>
            </w:r>
            <w:r w:rsidRPr="00CC2C66">
              <w:rPr>
                <w:rFonts w:ascii="Arial" w:eastAsia="Segoe UI" w:hAnsi="Arial" w:cs="Arial"/>
                <w:sz w:val="22"/>
                <w:szCs w:val="22"/>
              </w:rPr>
              <w:t> </w:t>
            </w:r>
            <w:r w:rsidRPr="00CC2C66">
              <w:rPr>
                <w:rFonts w:ascii="Arial" w:eastAsia="Segoe UI" w:hAnsi="Arial" w:cs="Arial"/>
                <w:sz w:val="22"/>
                <w:szCs w:val="22"/>
              </w:rPr>
              <w:br/>
            </w:r>
          </w:p>
          <w:p w14:paraId="1C971EC9" w14:textId="77777777" w:rsidR="00E91008" w:rsidRPr="00EA7385" w:rsidRDefault="00E91008" w:rsidP="00424414">
            <w:pPr>
              <w:ind w:right="1"/>
              <w:jc w:val="both"/>
              <w:rPr>
                <w:rFonts w:ascii="Arial" w:eastAsia="Courier New" w:hAnsi="Arial" w:cs="Arial"/>
                <w:sz w:val="17"/>
                <w:szCs w:val="17"/>
              </w:rPr>
            </w:pPr>
            <w:r w:rsidRPr="00EA7385">
              <w:rPr>
                <w:rFonts w:ascii="Arial" w:eastAsia="Verdana" w:hAnsi="Arial" w:cs="Arial"/>
                <w:b/>
                <w:bCs/>
                <w:sz w:val="17"/>
                <w:szCs w:val="17"/>
                <w:u w:val="single"/>
              </w:rPr>
              <w:lastRenderedPageBreak/>
              <w:t>Réglementation Incendie</w:t>
            </w:r>
          </w:p>
          <w:p w14:paraId="6C84D6C4"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rPr>
              <w:t>L'entreprise qui réalise les travaux a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3F2FFD90"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rPr>
              <w:t>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d’ouvrage / Maîtrise d'œuvre / Entreprise / Bureau de Contrôle...).</w:t>
            </w:r>
          </w:p>
          <w:p w14:paraId="2F1F4791" w14:textId="77777777" w:rsidR="00E91008" w:rsidRPr="00EA7385" w:rsidRDefault="00E91008" w:rsidP="00424414">
            <w:pPr>
              <w:jc w:val="both"/>
              <w:rPr>
                <w:rFonts w:ascii="Arial" w:eastAsia="Verdana" w:hAnsi="Arial" w:cs="Arial"/>
                <w:sz w:val="17"/>
                <w:szCs w:val="17"/>
              </w:rPr>
            </w:pPr>
          </w:p>
          <w:p w14:paraId="5E095FBD" w14:textId="77777777" w:rsidR="00E91008" w:rsidRPr="00EA7385" w:rsidRDefault="00E91008" w:rsidP="00424414">
            <w:pPr>
              <w:jc w:val="both"/>
              <w:rPr>
                <w:rFonts w:ascii="Arial" w:eastAsia="Verdana" w:hAnsi="Arial" w:cs="Arial"/>
                <w:sz w:val="17"/>
                <w:szCs w:val="17"/>
              </w:rPr>
            </w:pPr>
            <w:r w:rsidRPr="00EA7385">
              <w:rPr>
                <w:rFonts w:ascii="Arial" w:eastAsia="Verdana" w:hAnsi="Arial" w:cs="Arial"/>
                <w:b/>
                <w:bCs/>
                <w:sz w:val="17"/>
                <w:szCs w:val="17"/>
              </w:rPr>
              <w:t>Actualité IMH et arrêté de 1986 :</w:t>
            </w:r>
          </w:p>
          <w:p w14:paraId="28AABC3D"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Un décret n° 2019-461 du 16 mai 2019 et un arrêté du 7 août 2019* décrivent la réglementation relative aux IMH (immeubles de moyenne hauteur).</w:t>
            </w:r>
          </w:p>
          <w:p w14:paraId="39043D30"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Un deuxième arrêté du 7 août 2019** modifie l'arrêté du 31 janvier 1986 relatif à la protection contre l'incendie des bâtiments d'habitation.</w:t>
            </w:r>
          </w:p>
          <w:p w14:paraId="72AC29C9"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51CBEB92" w14:textId="77777777" w:rsidR="00E91008" w:rsidRPr="00EA7385" w:rsidRDefault="00E91008" w:rsidP="00424414">
            <w:pPr>
              <w:jc w:val="both"/>
              <w:rPr>
                <w:rFonts w:ascii="Arial" w:eastAsia="Verdana" w:hAnsi="Arial" w:cs="Arial"/>
                <w:b/>
                <w:bCs/>
                <w:sz w:val="17"/>
                <w:szCs w:val="17"/>
              </w:rPr>
            </w:pPr>
          </w:p>
          <w:p w14:paraId="17191B14"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d'Œuvre de prendre en compte les évolutions réglementaires dans son ensemble et de signaler tout élément pouvant nécessiter la modification des traitements proposés.</w:t>
            </w:r>
          </w:p>
          <w:p w14:paraId="39309C57" w14:textId="77777777" w:rsidR="00E91008" w:rsidRPr="00EA7385" w:rsidRDefault="00E91008" w:rsidP="00424414">
            <w:pPr>
              <w:jc w:val="both"/>
              <w:rPr>
                <w:rFonts w:ascii="Arial" w:eastAsia="Verdana" w:hAnsi="Arial" w:cs="Arial"/>
                <w:b/>
                <w:bCs/>
                <w:sz w:val="17"/>
                <w:szCs w:val="17"/>
              </w:rPr>
            </w:pPr>
          </w:p>
          <w:p w14:paraId="18EA99CA"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*Arrêté du 7 août 2019 relatif aux travaux de modification des immeubles de moyenne hauteur et précisant les solutions constructives acceptables pour les rénovations de façade.</w:t>
            </w:r>
          </w:p>
          <w:p w14:paraId="7B1A883C" w14:textId="77777777" w:rsidR="00E91008" w:rsidRPr="00EA7385" w:rsidRDefault="00E91008" w:rsidP="00424414">
            <w:pPr>
              <w:jc w:val="both"/>
              <w:rPr>
                <w:rFonts w:ascii="Arial" w:eastAsia="Verdana" w:hAnsi="Arial" w:cs="Arial"/>
                <w:b/>
                <w:bCs/>
                <w:sz w:val="17"/>
                <w:szCs w:val="17"/>
              </w:rPr>
            </w:pPr>
            <w:r w:rsidRPr="00EA7385">
              <w:rPr>
                <w:rFonts w:ascii="Arial" w:eastAsia="Verdana" w:hAnsi="Arial" w:cs="Arial"/>
                <w:b/>
                <w:bCs/>
                <w:sz w:val="17"/>
                <w:szCs w:val="17"/>
              </w:rPr>
              <w:t>** Arrêté du 7 août 2019 modifiant l’arrêté du 31 janvier 1986 relatif à la protection contre l’incendie des bâtiments d’habitation.</w:t>
            </w:r>
          </w:p>
          <w:p w14:paraId="43E96C4B" w14:textId="77777777" w:rsidR="00E91008" w:rsidRPr="00EA7385" w:rsidRDefault="00E91008" w:rsidP="00424414">
            <w:pPr>
              <w:jc w:val="both"/>
              <w:rPr>
                <w:rFonts w:ascii="Arial" w:eastAsia="Verdana" w:hAnsi="Arial" w:cs="Arial"/>
                <w:b/>
                <w:bCs/>
                <w:sz w:val="18"/>
                <w:szCs w:val="18"/>
              </w:rPr>
            </w:pPr>
          </w:p>
          <w:p w14:paraId="6CEC54E2" w14:textId="77777777" w:rsidR="00E91008" w:rsidRPr="00EA7385" w:rsidRDefault="00E91008" w:rsidP="00424414">
            <w:pPr>
              <w:jc w:val="both"/>
              <w:rPr>
                <w:rFonts w:ascii="Arial" w:hAnsi="Arial" w:cs="Arial"/>
              </w:rPr>
            </w:pPr>
            <w:r w:rsidRPr="00EA7385">
              <w:rPr>
                <w:rFonts w:ascii="Arial" w:hAnsi="Arial" w:cs="Arial"/>
                <w:noProof/>
              </w:rPr>
              <w:drawing>
                <wp:anchor distT="0" distB="0" distL="114300" distR="114300" simplePos="0" relativeHeight="251658241" behindDoc="1" locked="0" layoutInCell="1" allowOverlap="1" wp14:anchorId="1663D647" wp14:editId="0F20248F">
                  <wp:simplePos x="0" y="0"/>
                  <wp:positionH relativeFrom="column">
                    <wp:posOffset>2403231</wp:posOffset>
                  </wp:positionH>
                  <wp:positionV relativeFrom="paragraph">
                    <wp:posOffset>314569</wp:posOffset>
                  </wp:positionV>
                  <wp:extent cx="1653683" cy="548688"/>
                  <wp:effectExtent l="0" t="0" r="3810" b="3810"/>
                  <wp:wrapNone/>
                  <wp:docPr id="182702036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1">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Pr="00EA7385">
              <w:rPr>
                <w:rFonts w:ascii="Arial" w:hAnsi="Arial" w:cs="Arial"/>
              </w:rPr>
              <w:br/>
            </w:r>
            <w:r w:rsidRPr="00EA7385">
              <w:rPr>
                <w:rFonts w:ascii="Arial" w:eastAsia="Segoe UI" w:hAnsi="Arial" w:cs="Arial"/>
                <w:sz w:val="22"/>
                <w:szCs w:val="22"/>
              </w:rPr>
              <w:t> </w:t>
            </w:r>
          </w:p>
          <w:p w14:paraId="4181418F" w14:textId="77777777" w:rsidR="00E91008" w:rsidRPr="00EA7385" w:rsidRDefault="00E91008" w:rsidP="00424414">
            <w:pPr>
              <w:ind w:right="1"/>
              <w:jc w:val="both"/>
              <w:rPr>
                <w:rFonts w:ascii="Arial" w:hAnsi="Arial" w:cs="Arial"/>
              </w:rPr>
            </w:pPr>
          </w:p>
          <w:p w14:paraId="16BCF4AD" w14:textId="77777777" w:rsidR="00E91008" w:rsidRPr="00EA7385" w:rsidRDefault="00E91008" w:rsidP="00424414">
            <w:pPr>
              <w:ind w:right="1"/>
              <w:jc w:val="both"/>
              <w:rPr>
                <w:rFonts w:ascii="Arial" w:hAnsi="Arial" w:cs="Arial"/>
              </w:rPr>
            </w:pPr>
          </w:p>
        </w:tc>
      </w:tr>
    </w:tbl>
    <w:p w14:paraId="6D798256" w14:textId="77777777" w:rsidR="004C6EFF" w:rsidRPr="00EA7385" w:rsidRDefault="004C6EFF" w:rsidP="00424414">
      <w:pPr>
        <w:ind w:left="-709" w:right="1"/>
        <w:jc w:val="both"/>
        <w:rPr>
          <w:rFonts w:ascii="Arial" w:eastAsia="Verdana" w:hAnsi="Arial" w:cs="Arial"/>
          <w:sz w:val="18"/>
          <w:szCs w:val="18"/>
        </w:rPr>
      </w:pPr>
    </w:p>
    <w:p w14:paraId="6BB5844A" w14:textId="77777777" w:rsidR="00736568" w:rsidRPr="00EA7385" w:rsidRDefault="00736568" w:rsidP="00424414">
      <w:pPr>
        <w:jc w:val="both"/>
        <w:rPr>
          <w:rFonts w:ascii="Arial" w:hAnsi="Arial" w:cs="Arial"/>
          <w:b/>
          <w:bCs/>
          <w:sz w:val="16"/>
          <w:szCs w:val="16"/>
        </w:rPr>
      </w:pPr>
    </w:p>
    <w:bookmarkEnd w:id="0"/>
    <w:p w14:paraId="2BDAA0FF" w14:textId="66318C4A" w:rsidR="004F1BE2" w:rsidRPr="00EA7385" w:rsidRDefault="004F1BE2" w:rsidP="00424414">
      <w:pPr>
        <w:jc w:val="both"/>
        <w:rPr>
          <w:rFonts w:ascii="Arial" w:hAnsi="Arial" w:cs="Arial"/>
        </w:rPr>
      </w:pPr>
    </w:p>
    <w:sectPr w:rsidR="004F1BE2" w:rsidRPr="00EA7385" w:rsidSect="00A309BF">
      <w:headerReference w:type="even" r:id="rId42"/>
      <w:headerReference w:type="default" r:id="rId43"/>
      <w:footerReference w:type="default" r:id="rId44"/>
      <w:headerReference w:type="first" r:id="rId45"/>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0A63D" w14:textId="77777777" w:rsidR="00901CC9" w:rsidRDefault="00901CC9">
      <w:r>
        <w:separator/>
      </w:r>
    </w:p>
  </w:endnote>
  <w:endnote w:type="continuationSeparator" w:id="0">
    <w:p w14:paraId="482E07FF" w14:textId="77777777" w:rsidR="00901CC9" w:rsidRDefault="00901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6B23C" w14:textId="77777777" w:rsidR="00901CC9" w:rsidRDefault="00901CC9">
      <w:r>
        <w:separator/>
      </w:r>
    </w:p>
  </w:footnote>
  <w:footnote w:type="continuationSeparator" w:id="0">
    <w:p w14:paraId="6900283E" w14:textId="77777777" w:rsidR="00901CC9" w:rsidRDefault="00901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58241"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26" type="#_x0000_t202" style="position:absolute;margin-left:0;margin-top:0;width:424.45pt;height:87.5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58244"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4F5FEC18" w:rsidR="00D90883" w:rsidRPr="00340628" w:rsidRDefault="00E029AC" w:rsidP="00D90883">
                          <w:pPr>
                            <w:rPr>
                              <w:rFonts w:ascii="Arial" w:hAnsi="Arial" w:cs="Arial"/>
                              <w:b/>
                              <w:sz w:val="23"/>
                              <w:szCs w:val="23"/>
                            </w:rPr>
                          </w:pPr>
                          <w:r w:rsidRPr="00340628">
                            <w:rPr>
                              <w:rFonts w:ascii="Arial" w:hAnsi="Arial" w:cs="Arial"/>
                              <w:b/>
                              <w:sz w:val="23"/>
                              <w:szCs w:val="23"/>
                            </w:rPr>
                            <w:t xml:space="preserve">Descriptif type </w:t>
                          </w:r>
                          <w:r w:rsidR="00340628" w:rsidRPr="00340628">
                            <w:rPr>
                              <w:rFonts w:ascii="Arial" w:hAnsi="Arial" w:cs="Arial"/>
                              <w:b/>
                              <w:sz w:val="23"/>
                              <w:szCs w:val="23"/>
                            </w:rPr>
                            <w:t>–</w:t>
                          </w:r>
                          <w:r w:rsidR="00F610DA" w:rsidRPr="00340628">
                            <w:rPr>
                              <w:rFonts w:ascii="Arial" w:hAnsi="Arial" w:cs="Arial"/>
                              <w:b/>
                              <w:sz w:val="23"/>
                              <w:szCs w:val="23"/>
                            </w:rPr>
                            <w:t xml:space="preserve"> </w:t>
                          </w:r>
                          <w:r w:rsidR="00D90883" w:rsidRPr="00340628">
                            <w:rPr>
                              <w:rFonts w:ascii="Arial" w:hAnsi="Arial" w:cs="Arial"/>
                              <w:b/>
                              <w:sz w:val="23"/>
                              <w:szCs w:val="23"/>
                            </w:rPr>
                            <w:t>Sto</w:t>
                          </w:r>
                          <w:r w:rsidR="00340628" w:rsidRPr="00340628">
                            <w:rPr>
                              <w:rFonts w:ascii="Arial" w:hAnsi="Arial" w:cs="Arial"/>
                              <w:b/>
                              <w:sz w:val="23"/>
                              <w:szCs w:val="23"/>
                            </w:rPr>
                            <w:t xml:space="preserve">Ventec </w:t>
                          </w:r>
                          <w:r w:rsidR="00F63C66">
                            <w:rPr>
                              <w:rFonts w:ascii="Arial" w:hAnsi="Arial" w:cs="Arial"/>
                              <w:b/>
                              <w:sz w:val="23"/>
                              <w:szCs w:val="23"/>
                            </w:rPr>
                            <w:t>SCM</w:t>
                          </w:r>
                        </w:p>
                        <w:p w14:paraId="6147779A" w14:textId="77777777" w:rsidR="00165F4D" w:rsidRPr="00340628" w:rsidRDefault="00165F4D" w:rsidP="00165F4D">
                          <w:pPr>
                            <w:rPr>
                              <w:rFonts w:ascii="Arial" w:hAnsi="Arial"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36.5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" filled="f" stroked="f">
              <v:textbox>
                <w:txbxContent>
                  <w:p w14:paraId="65C938F8" w14:textId="4F5FEC18" w:rsidR="00D90883" w:rsidRPr="00340628" w:rsidRDefault="00E029AC" w:rsidP="00D90883">
                    <w:pPr>
                      <w:rPr>
                        <w:rFonts w:ascii="Arial" w:hAnsi="Arial" w:cs="Arial"/>
                        <w:b/>
                        <w:sz w:val="23"/>
                        <w:szCs w:val="23"/>
                      </w:rPr>
                    </w:pPr>
                    <w:r w:rsidRPr="00340628">
                      <w:rPr>
                        <w:rFonts w:ascii="Arial" w:hAnsi="Arial" w:cs="Arial"/>
                        <w:b/>
                        <w:sz w:val="23"/>
                        <w:szCs w:val="23"/>
                      </w:rPr>
                      <w:t xml:space="preserve">Descriptif type </w:t>
                    </w:r>
                    <w:r w:rsidR="00340628" w:rsidRPr="00340628">
                      <w:rPr>
                        <w:rFonts w:ascii="Arial" w:hAnsi="Arial" w:cs="Arial"/>
                        <w:b/>
                        <w:sz w:val="23"/>
                        <w:szCs w:val="23"/>
                      </w:rPr>
                      <w:t>–</w:t>
                    </w:r>
                    <w:r w:rsidR="00F610DA" w:rsidRPr="00340628">
                      <w:rPr>
                        <w:rFonts w:ascii="Arial" w:hAnsi="Arial" w:cs="Arial"/>
                        <w:b/>
                        <w:sz w:val="23"/>
                        <w:szCs w:val="23"/>
                      </w:rPr>
                      <w:t xml:space="preserve"> </w:t>
                    </w:r>
                    <w:r w:rsidR="00D90883" w:rsidRPr="00340628">
                      <w:rPr>
                        <w:rFonts w:ascii="Arial" w:hAnsi="Arial" w:cs="Arial"/>
                        <w:b/>
                        <w:sz w:val="23"/>
                        <w:szCs w:val="23"/>
                      </w:rPr>
                      <w:t>Sto</w:t>
                    </w:r>
                    <w:r w:rsidR="00340628" w:rsidRPr="00340628">
                      <w:rPr>
                        <w:rFonts w:ascii="Arial" w:hAnsi="Arial" w:cs="Arial"/>
                        <w:b/>
                        <w:sz w:val="23"/>
                        <w:szCs w:val="23"/>
                      </w:rPr>
                      <w:t xml:space="preserve">Ventec </w:t>
                    </w:r>
                    <w:r w:rsidR="00F63C66">
                      <w:rPr>
                        <w:rFonts w:ascii="Arial" w:hAnsi="Arial" w:cs="Arial"/>
                        <w:b/>
                        <w:sz w:val="23"/>
                        <w:szCs w:val="23"/>
                      </w:rPr>
                      <w:t>SCM</w:t>
                    </w:r>
                  </w:p>
                  <w:p w14:paraId="6147779A" w14:textId="77777777" w:rsidR="00165F4D" w:rsidRPr="00340628" w:rsidRDefault="00165F4D" w:rsidP="00165F4D">
                    <w:pPr>
                      <w:rPr>
                        <w:rFonts w:ascii="Arial" w:hAnsi="Arial" w:cs="Arial"/>
                        <w:sz w:val="32"/>
                      </w:rPr>
                    </w:pPr>
                  </w:p>
                </w:txbxContent>
              </v:textbox>
            </v:shape>
          </w:pict>
        </mc:Fallback>
      </mc:AlternateContent>
    </w:r>
    <w:r w:rsidR="00CA5C06">
      <w:rPr>
        <w:noProof/>
      </w:rPr>
      <w:drawing>
        <wp:anchor distT="0" distB="0" distL="114300" distR="114300" simplePos="0" relativeHeight="251658246"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9C9BF09">
            <v:shapetype id="_x0000_t32" coordsize="21600,21600" o:oned="t" filled="f" o:spt="32" path="m,l21600,21600e" w14:anchorId="196FD916">
              <v:path fillok="f" arrowok="t" o:connecttype="none"/>
              <o:lock v:ext="edit" shapetype="t"/>
            </v:shapetype>
            <v:shape id="AutoShape 4"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58243"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2E9C6004" w:rsidR="00785B67" w:rsidRPr="00340628" w:rsidRDefault="00943341" w:rsidP="00785B67">
                          <w:pPr>
                            <w:rPr>
                              <w:rFonts w:ascii="Arial" w:hAnsi="Arial" w:cs="Arial"/>
                              <w:b/>
                              <w:sz w:val="23"/>
                              <w:szCs w:val="23"/>
                            </w:rPr>
                          </w:pPr>
                          <w:r w:rsidRPr="00340628">
                            <w:rPr>
                              <w:rFonts w:ascii="Arial" w:hAnsi="Arial" w:cs="Arial"/>
                              <w:b/>
                              <w:sz w:val="23"/>
                              <w:szCs w:val="23"/>
                            </w:rPr>
                            <w:t>Descriptif type</w:t>
                          </w:r>
                          <w:r w:rsidR="00785B67" w:rsidRPr="00340628">
                            <w:rPr>
                              <w:rFonts w:ascii="Arial" w:hAnsi="Arial" w:cs="Arial"/>
                              <w:b/>
                              <w:sz w:val="23"/>
                              <w:szCs w:val="23"/>
                            </w:rPr>
                            <w:t xml:space="preserve"> </w:t>
                          </w:r>
                          <w:r w:rsidR="00340628" w:rsidRPr="00340628">
                            <w:rPr>
                              <w:rFonts w:ascii="Arial" w:hAnsi="Arial" w:cs="Arial"/>
                              <w:b/>
                              <w:sz w:val="23"/>
                              <w:szCs w:val="23"/>
                            </w:rPr>
                            <w:t>–</w:t>
                          </w:r>
                          <w:r w:rsidR="00785B67" w:rsidRPr="00340628">
                            <w:rPr>
                              <w:rFonts w:ascii="Arial" w:hAnsi="Arial" w:cs="Arial"/>
                              <w:b/>
                              <w:sz w:val="23"/>
                              <w:szCs w:val="23"/>
                            </w:rPr>
                            <w:t xml:space="preserve"> Sto</w:t>
                          </w:r>
                          <w:r w:rsidR="00340628" w:rsidRPr="00340628">
                            <w:rPr>
                              <w:rFonts w:ascii="Arial" w:hAnsi="Arial" w:cs="Arial"/>
                              <w:b/>
                              <w:sz w:val="23"/>
                              <w:szCs w:val="23"/>
                            </w:rPr>
                            <w:t xml:space="preserve">Ventec </w:t>
                          </w:r>
                          <w:r w:rsidR="00F63C66">
                            <w:rPr>
                              <w:rFonts w:ascii="Arial" w:hAnsi="Arial" w:cs="Arial"/>
                              <w:b/>
                              <w:sz w:val="23"/>
                              <w:szCs w:val="23"/>
                            </w:rPr>
                            <w:t>SCM</w:t>
                          </w:r>
                        </w:p>
                        <w:p w14:paraId="3D0C4E46" w14:textId="39289011" w:rsidR="009E3037" w:rsidRPr="00340628" w:rsidRDefault="009E3037">
                          <w:pPr>
                            <w:rPr>
                              <w:rFonts w:ascii="Arial" w:hAnsi="Arial"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margin-left:-46.3pt;margin-top:2.25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LFPSZ3LAQAAdAMAAA4AAAAA&#10;AAAAAAAAAAAALgIAAGRycy9lMm9Eb2MueG1sUEsBAi0AFAAGAAgAAAAhAHBUbr/dAAAACAEAAA8A&#10;AAAAAAAAAAAAAAAAJQQAAGRycy9kb3ducmV2LnhtbFBLBQYAAAAABAAEAPMAAAAvBQAAAAA=&#10;" filled="f" stroked="f">
              <v:textbox>
                <w:txbxContent>
                  <w:p w14:paraId="642BA681" w14:textId="2E9C6004" w:rsidR="00785B67" w:rsidRPr="00340628" w:rsidRDefault="00943341" w:rsidP="00785B67">
                    <w:pPr>
                      <w:rPr>
                        <w:rFonts w:ascii="Arial" w:hAnsi="Arial" w:cs="Arial"/>
                        <w:b/>
                        <w:sz w:val="23"/>
                        <w:szCs w:val="23"/>
                      </w:rPr>
                    </w:pPr>
                    <w:r w:rsidRPr="00340628">
                      <w:rPr>
                        <w:rFonts w:ascii="Arial" w:hAnsi="Arial" w:cs="Arial"/>
                        <w:b/>
                        <w:sz w:val="23"/>
                        <w:szCs w:val="23"/>
                      </w:rPr>
                      <w:t>Descriptif type</w:t>
                    </w:r>
                    <w:r w:rsidR="00785B67" w:rsidRPr="00340628">
                      <w:rPr>
                        <w:rFonts w:ascii="Arial" w:hAnsi="Arial" w:cs="Arial"/>
                        <w:b/>
                        <w:sz w:val="23"/>
                        <w:szCs w:val="23"/>
                      </w:rPr>
                      <w:t xml:space="preserve"> </w:t>
                    </w:r>
                    <w:r w:rsidR="00340628" w:rsidRPr="00340628">
                      <w:rPr>
                        <w:rFonts w:ascii="Arial" w:hAnsi="Arial" w:cs="Arial"/>
                        <w:b/>
                        <w:sz w:val="23"/>
                        <w:szCs w:val="23"/>
                      </w:rPr>
                      <w:t>–</w:t>
                    </w:r>
                    <w:r w:rsidR="00785B67" w:rsidRPr="00340628">
                      <w:rPr>
                        <w:rFonts w:ascii="Arial" w:hAnsi="Arial" w:cs="Arial"/>
                        <w:b/>
                        <w:sz w:val="23"/>
                        <w:szCs w:val="23"/>
                      </w:rPr>
                      <w:t xml:space="preserve"> Sto</w:t>
                    </w:r>
                    <w:r w:rsidR="00340628" w:rsidRPr="00340628">
                      <w:rPr>
                        <w:rFonts w:ascii="Arial" w:hAnsi="Arial" w:cs="Arial"/>
                        <w:b/>
                        <w:sz w:val="23"/>
                        <w:szCs w:val="23"/>
                      </w:rPr>
                      <w:t xml:space="preserve">Ventec </w:t>
                    </w:r>
                    <w:r w:rsidR="00F63C66">
                      <w:rPr>
                        <w:rFonts w:ascii="Arial" w:hAnsi="Arial" w:cs="Arial"/>
                        <w:b/>
                        <w:sz w:val="23"/>
                        <w:szCs w:val="23"/>
                      </w:rPr>
                      <w:t>SCM</w:t>
                    </w:r>
                  </w:p>
                  <w:p w14:paraId="3D0C4E46" w14:textId="39289011" w:rsidR="009E3037" w:rsidRPr="00340628" w:rsidRDefault="009E3037">
                    <w:pPr>
                      <w:rPr>
                        <w:rFonts w:ascii="Arial" w:hAnsi="Arial" w:cs="Arial"/>
                        <w:b/>
                        <w:sz w:val="32"/>
                        <w:szCs w:val="32"/>
                      </w:rPr>
                    </w:pPr>
                  </w:p>
                </w:txbxContent>
              </v:textbox>
            </v:shape>
          </w:pict>
        </mc:Fallback>
      </mc:AlternateContent>
    </w:r>
    <w:r w:rsidR="00CA5C06">
      <w:rPr>
        <w:noProof/>
      </w:rPr>
      <w:drawing>
        <wp:anchor distT="0" distB="0" distL="114300" distR="114300" simplePos="0" relativeHeight="251658245"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1D11481">
            <v:shapetype id="_x0000_t32" coordsize="21600,21600" o:oned="t" filled="f" o:spt="32" path="m,l21600,21600e" w14:anchorId="5C05ABE4">
              <v:path fillok="f" arrowok="t" o:connecttype="none"/>
              <o:lock v:ext="edit" shapetype="t"/>
            </v:shapetype>
            <v:shape id="AutoShape 9"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1CF0835"/>
    <w:multiLevelType w:val="hybridMultilevel"/>
    <w:tmpl w:val="3720573A"/>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36D140B"/>
    <w:multiLevelType w:val="hybridMultilevel"/>
    <w:tmpl w:val="1ADCC8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 w15:restartNumberingAfterBreak="0">
    <w:nsid w:val="082E7F3F"/>
    <w:multiLevelType w:val="multilevel"/>
    <w:tmpl w:val="D6FC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91421"/>
    <w:multiLevelType w:val="hybridMultilevel"/>
    <w:tmpl w:val="C3321164"/>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9DB4293"/>
    <w:multiLevelType w:val="multilevel"/>
    <w:tmpl w:val="A0A2F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C57C3"/>
    <w:multiLevelType w:val="hybridMultilevel"/>
    <w:tmpl w:val="29B2F2F6"/>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7" w15:restartNumberingAfterBreak="0">
    <w:nsid w:val="222C2643"/>
    <w:multiLevelType w:val="hybridMultilevel"/>
    <w:tmpl w:val="38B61A9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8" w15:restartNumberingAfterBreak="0">
    <w:nsid w:val="2B3D0481"/>
    <w:multiLevelType w:val="hybridMultilevel"/>
    <w:tmpl w:val="F0E6646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2C382CDD"/>
    <w:multiLevelType w:val="hybridMultilevel"/>
    <w:tmpl w:val="8B108388"/>
    <w:lvl w:ilvl="0" w:tplc="E1366D04">
      <w:numFmt w:val="bullet"/>
      <w:lvlText w:val="-"/>
      <w:lvlJc w:val="left"/>
      <w:pPr>
        <w:ind w:left="-349" w:hanging="360"/>
      </w:pPr>
      <w:rPr>
        <w:rFonts w:ascii="Arial" w:eastAsia="Verdana"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0" w15:restartNumberingAfterBreak="0">
    <w:nsid w:val="33FF6956"/>
    <w:multiLevelType w:val="hybridMultilevel"/>
    <w:tmpl w:val="9F7A9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35C162AA"/>
    <w:multiLevelType w:val="multilevel"/>
    <w:tmpl w:val="A652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57455"/>
    <w:multiLevelType w:val="hybridMultilevel"/>
    <w:tmpl w:val="73BC833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3924494C"/>
    <w:multiLevelType w:val="hybridMultilevel"/>
    <w:tmpl w:val="478A0D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3EEC355D"/>
    <w:multiLevelType w:val="multilevel"/>
    <w:tmpl w:val="D2CE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A7107C"/>
    <w:multiLevelType w:val="hybridMultilevel"/>
    <w:tmpl w:val="5B786E3A"/>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50DE17DD"/>
    <w:multiLevelType w:val="hybridMultilevel"/>
    <w:tmpl w:val="5E9ACD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57231048"/>
    <w:multiLevelType w:val="hybridMultilevel"/>
    <w:tmpl w:val="92BCBC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5F550887"/>
    <w:multiLevelType w:val="hybridMultilevel"/>
    <w:tmpl w:val="E3A2647A"/>
    <w:lvl w:ilvl="0" w:tplc="040C0005">
      <w:start w:val="1"/>
      <w:numFmt w:val="bullet"/>
      <w:lvlText w:val=""/>
      <w:lvlJc w:val="left"/>
      <w:pPr>
        <w:ind w:left="12" w:hanging="360"/>
      </w:pPr>
      <w:rPr>
        <w:rFonts w:ascii="Wingdings" w:hAnsi="Wingdings" w:hint="default"/>
      </w:rPr>
    </w:lvl>
    <w:lvl w:ilvl="1" w:tplc="040C0003" w:tentative="1">
      <w:start w:val="1"/>
      <w:numFmt w:val="bullet"/>
      <w:lvlText w:val="o"/>
      <w:lvlJc w:val="left"/>
      <w:pPr>
        <w:ind w:left="732" w:hanging="360"/>
      </w:pPr>
      <w:rPr>
        <w:rFonts w:ascii="Courier New" w:hAnsi="Courier New" w:cs="Courier New" w:hint="default"/>
      </w:rPr>
    </w:lvl>
    <w:lvl w:ilvl="2" w:tplc="040C0005" w:tentative="1">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5">
      <w:start w:val="1"/>
      <w:numFmt w:val="bullet"/>
      <w:lvlText w:val=""/>
      <w:lvlJc w:val="left"/>
      <w:pPr>
        <w:ind w:left="11" w:hanging="360"/>
      </w:pPr>
      <w:rPr>
        <w:rFonts w:ascii="Wingdings" w:hAnsi="Wingdings"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21" w15:restartNumberingAfterBreak="0">
    <w:nsid w:val="616C2921"/>
    <w:multiLevelType w:val="multilevel"/>
    <w:tmpl w:val="0146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367606"/>
    <w:multiLevelType w:val="multilevel"/>
    <w:tmpl w:val="27B6F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5" w15:restartNumberingAfterBreak="0">
    <w:nsid w:val="7A7E762D"/>
    <w:multiLevelType w:val="multilevel"/>
    <w:tmpl w:val="FD78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1943879205">
    <w:abstractNumId w:val="24"/>
  </w:num>
  <w:num w:numId="2" w16cid:durableId="1993824317">
    <w:abstractNumId w:val="23"/>
  </w:num>
  <w:num w:numId="3" w16cid:durableId="347147721">
    <w:abstractNumId w:val="0"/>
  </w:num>
  <w:num w:numId="4" w16cid:durableId="2051027730">
    <w:abstractNumId w:val="26"/>
  </w:num>
  <w:num w:numId="5" w16cid:durableId="11878505">
    <w:abstractNumId w:val="17"/>
  </w:num>
  <w:num w:numId="6" w16cid:durableId="850609184">
    <w:abstractNumId w:val="14"/>
  </w:num>
  <w:num w:numId="7" w16cid:durableId="1106467047">
    <w:abstractNumId w:val="18"/>
  </w:num>
  <w:num w:numId="8" w16cid:durableId="167985745">
    <w:abstractNumId w:val="9"/>
  </w:num>
  <w:num w:numId="9" w16cid:durableId="484014087">
    <w:abstractNumId w:val="1"/>
  </w:num>
  <w:num w:numId="10" w16cid:durableId="613904556">
    <w:abstractNumId w:val="12"/>
  </w:num>
  <w:num w:numId="11" w16cid:durableId="640040045">
    <w:abstractNumId w:val="19"/>
  </w:num>
  <w:num w:numId="12" w16cid:durableId="1026558809">
    <w:abstractNumId w:val="15"/>
  </w:num>
  <w:num w:numId="13" w16cid:durableId="1761027382">
    <w:abstractNumId w:val="11"/>
  </w:num>
  <w:num w:numId="14" w16cid:durableId="1253317004">
    <w:abstractNumId w:val="10"/>
  </w:num>
  <w:num w:numId="15" w16cid:durableId="646206688">
    <w:abstractNumId w:val="25"/>
  </w:num>
  <w:num w:numId="16" w16cid:durableId="1181428755">
    <w:abstractNumId w:val="2"/>
  </w:num>
  <w:num w:numId="17" w16cid:durableId="467868103">
    <w:abstractNumId w:val="7"/>
  </w:num>
  <w:num w:numId="18" w16cid:durableId="1799493291">
    <w:abstractNumId w:val="16"/>
  </w:num>
  <w:num w:numId="19" w16cid:durableId="2127845791">
    <w:abstractNumId w:val="20"/>
  </w:num>
  <w:num w:numId="20" w16cid:durableId="1239747839">
    <w:abstractNumId w:val="13"/>
  </w:num>
  <w:num w:numId="21" w16cid:durableId="1788163522">
    <w:abstractNumId w:val="6"/>
  </w:num>
  <w:num w:numId="22" w16cid:durableId="1589382381">
    <w:abstractNumId w:val="21"/>
  </w:num>
  <w:num w:numId="23" w16cid:durableId="2004042518">
    <w:abstractNumId w:val="5"/>
  </w:num>
  <w:num w:numId="24" w16cid:durableId="709231662">
    <w:abstractNumId w:val="4"/>
  </w:num>
  <w:num w:numId="25" w16cid:durableId="1736783193">
    <w:abstractNumId w:val="3"/>
  </w:num>
  <w:num w:numId="26" w16cid:durableId="1283724937">
    <w:abstractNumId w:val="8"/>
  </w:num>
  <w:num w:numId="27" w16cid:durableId="98732267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1E7C"/>
    <w:rsid w:val="0000232D"/>
    <w:rsid w:val="000039E3"/>
    <w:rsid w:val="00007FDD"/>
    <w:rsid w:val="00012918"/>
    <w:rsid w:val="000135D4"/>
    <w:rsid w:val="0001754E"/>
    <w:rsid w:val="00020950"/>
    <w:rsid w:val="00021029"/>
    <w:rsid w:val="00021128"/>
    <w:rsid w:val="0002277D"/>
    <w:rsid w:val="00024D4E"/>
    <w:rsid w:val="00027322"/>
    <w:rsid w:val="000275F1"/>
    <w:rsid w:val="00031B2B"/>
    <w:rsid w:val="00032186"/>
    <w:rsid w:val="00032423"/>
    <w:rsid w:val="00032EA4"/>
    <w:rsid w:val="000337DA"/>
    <w:rsid w:val="00033E4F"/>
    <w:rsid w:val="000340B4"/>
    <w:rsid w:val="00034BA6"/>
    <w:rsid w:val="00034E91"/>
    <w:rsid w:val="0003707D"/>
    <w:rsid w:val="000427EC"/>
    <w:rsid w:val="000439D5"/>
    <w:rsid w:val="0004424F"/>
    <w:rsid w:val="00044682"/>
    <w:rsid w:val="00045142"/>
    <w:rsid w:val="000506B6"/>
    <w:rsid w:val="0005079B"/>
    <w:rsid w:val="00050EE7"/>
    <w:rsid w:val="0005183F"/>
    <w:rsid w:val="000526F1"/>
    <w:rsid w:val="00052725"/>
    <w:rsid w:val="0005423E"/>
    <w:rsid w:val="0005537B"/>
    <w:rsid w:val="00060984"/>
    <w:rsid w:val="00061F8B"/>
    <w:rsid w:val="00063883"/>
    <w:rsid w:val="00067B5E"/>
    <w:rsid w:val="0007011A"/>
    <w:rsid w:val="00072F89"/>
    <w:rsid w:val="0007441A"/>
    <w:rsid w:val="00076898"/>
    <w:rsid w:val="00080DC9"/>
    <w:rsid w:val="000812A3"/>
    <w:rsid w:val="00082ADA"/>
    <w:rsid w:val="00084E1B"/>
    <w:rsid w:val="00085859"/>
    <w:rsid w:val="00085DB4"/>
    <w:rsid w:val="00087857"/>
    <w:rsid w:val="00087BB0"/>
    <w:rsid w:val="00087BBF"/>
    <w:rsid w:val="00087C8F"/>
    <w:rsid w:val="00090DB1"/>
    <w:rsid w:val="00092534"/>
    <w:rsid w:val="0009310D"/>
    <w:rsid w:val="000962CA"/>
    <w:rsid w:val="000A0372"/>
    <w:rsid w:val="000A13A4"/>
    <w:rsid w:val="000A47BD"/>
    <w:rsid w:val="000A7169"/>
    <w:rsid w:val="000A79ED"/>
    <w:rsid w:val="000B0C61"/>
    <w:rsid w:val="000B2DC3"/>
    <w:rsid w:val="000B3DAB"/>
    <w:rsid w:val="000B54DD"/>
    <w:rsid w:val="000C27DF"/>
    <w:rsid w:val="000C50AA"/>
    <w:rsid w:val="000D0FAD"/>
    <w:rsid w:val="000D1114"/>
    <w:rsid w:val="000D16DB"/>
    <w:rsid w:val="000D22D8"/>
    <w:rsid w:val="000D5D4D"/>
    <w:rsid w:val="000D6B23"/>
    <w:rsid w:val="000D6EC2"/>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0CE1"/>
    <w:rsid w:val="00101088"/>
    <w:rsid w:val="00102C94"/>
    <w:rsid w:val="001038DD"/>
    <w:rsid w:val="0011159D"/>
    <w:rsid w:val="00112B62"/>
    <w:rsid w:val="0011472F"/>
    <w:rsid w:val="00115EE7"/>
    <w:rsid w:val="0012625F"/>
    <w:rsid w:val="00127084"/>
    <w:rsid w:val="0013004B"/>
    <w:rsid w:val="00130351"/>
    <w:rsid w:val="001303D1"/>
    <w:rsid w:val="00132234"/>
    <w:rsid w:val="00133F48"/>
    <w:rsid w:val="0013412B"/>
    <w:rsid w:val="00134844"/>
    <w:rsid w:val="00135AA1"/>
    <w:rsid w:val="00141DA5"/>
    <w:rsid w:val="00144893"/>
    <w:rsid w:val="00144B3F"/>
    <w:rsid w:val="0014533E"/>
    <w:rsid w:val="00146D9D"/>
    <w:rsid w:val="00146E28"/>
    <w:rsid w:val="001536D2"/>
    <w:rsid w:val="00154EB5"/>
    <w:rsid w:val="0015560C"/>
    <w:rsid w:val="00155DC4"/>
    <w:rsid w:val="00156060"/>
    <w:rsid w:val="00157EE4"/>
    <w:rsid w:val="00161B78"/>
    <w:rsid w:val="001637B9"/>
    <w:rsid w:val="00163BE0"/>
    <w:rsid w:val="0016541B"/>
    <w:rsid w:val="00165F4D"/>
    <w:rsid w:val="00166985"/>
    <w:rsid w:val="00166D0A"/>
    <w:rsid w:val="001675EA"/>
    <w:rsid w:val="00167BCE"/>
    <w:rsid w:val="00170FCD"/>
    <w:rsid w:val="0017270E"/>
    <w:rsid w:val="00175475"/>
    <w:rsid w:val="00176A72"/>
    <w:rsid w:val="0018242F"/>
    <w:rsid w:val="00184209"/>
    <w:rsid w:val="001846E2"/>
    <w:rsid w:val="001876A9"/>
    <w:rsid w:val="00187C2F"/>
    <w:rsid w:val="00187D99"/>
    <w:rsid w:val="001902C6"/>
    <w:rsid w:val="00190D13"/>
    <w:rsid w:val="00190D27"/>
    <w:rsid w:val="00191EE9"/>
    <w:rsid w:val="00193D21"/>
    <w:rsid w:val="00195EDF"/>
    <w:rsid w:val="001966CA"/>
    <w:rsid w:val="00196C27"/>
    <w:rsid w:val="001A2456"/>
    <w:rsid w:val="001A4871"/>
    <w:rsid w:val="001A5F3B"/>
    <w:rsid w:val="001A6B93"/>
    <w:rsid w:val="001A743C"/>
    <w:rsid w:val="001B3F61"/>
    <w:rsid w:val="001B5090"/>
    <w:rsid w:val="001B775F"/>
    <w:rsid w:val="001C4679"/>
    <w:rsid w:val="001C5685"/>
    <w:rsid w:val="001C57DA"/>
    <w:rsid w:val="001C69D2"/>
    <w:rsid w:val="001C730C"/>
    <w:rsid w:val="001D1530"/>
    <w:rsid w:val="001D17F0"/>
    <w:rsid w:val="001D201E"/>
    <w:rsid w:val="001D2142"/>
    <w:rsid w:val="001D2FDD"/>
    <w:rsid w:val="001E08D4"/>
    <w:rsid w:val="001E312F"/>
    <w:rsid w:val="001E35FB"/>
    <w:rsid w:val="001E4144"/>
    <w:rsid w:val="001E5400"/>
    <w:rsid w:val="001E60D9"/>
    <w:rsid w:val="001E627B"/>
    <w:rsid w:val="001E748E"/>
    <w:rsid w:val="001F091F"/>
    <w:rsid w:val="001F1128"/>
    <w:rsid w:val="001F1256"/>
    <w:rsid w:val="001F4D01"/>
    <w:rsid w:val="001F50EF"/>
    <w:rsid w:val="001F5952"/>
    <w:rsid w:val="001F5FB6"/>
    <w:rsid w:val="001F6C03"/>
    <w:rsid w:val="00200541"/>
    <w:rsid w:val="002015B7"/>
    <w:rsid w:val="00202283"/>
    <w:rsid w:val="00205654"/>
    <w:rsid w:val="002062FB"/>
    <w:rsid w:val="00206B88"/>
    <w:rsid w:val="00206C6E"/>
    <w:rsid w:val="002074AB"/>
    <w:rsid w:val="002105FA"/>
    <w:rsid w:val="00211860"/>
    <w:rsid w:val="00212A55"/>
    <w:rsid w:val="00212AB1"/>
    <w:rsid w:val="00213FEF"/>
    <w:rsid w:val="00215B9C"/>
    <w:rsid w:val="002165C4"/>
    <w:rsid w:val="00217EA2"/>
    <w:rsid w:val="00223EA2"/>
    <w:rsid w:val="00225ACC"/>
    <w:rsid w:val="0023267A"/>
    <w:rsid w:val="00232FD3"/>
    <w:rsid w:val="002331BE"/>
    <w:rsid w:val="00233DA4"/>
    <w:rsid w:val="002345BB"/>
    <w:rsid w:val="0023540F"/>
    <w:rsid w:val="00240C82"/>
    <w:rsid w:val="00242AAE"/>
    <w:rsid w:val="00243B23"/>
    <w:rsid w:val="0025359F"/>
    <w:rsid w:val="00260EA3"/>
    <w:rsid w:val="002615C0"/>
    <w:rsid w:val="00263CD4"/>
    <w:rsid w:val="0026400A"/>
    <w:rsid w:val="002655A4"/>
    <w:rsid w:val="00265D64"/>
    <w:rsid w:val="00267F4D"/>
    <w:rsid w:val="00270636"/>
    <w:rsid w:val="002711E6"/>
    <w:rsid w:val="00272E8E"/>
    <w:rsid w:val="0027337B"/>
    <w:rsid w:val="00273445"/>
    <w:rsid w:val="00276521"/>
    <w:rsid w:val="00280346"/>
    <w:rsid w:val="00281135"/>
    <w:rsid w:val="00281332"/>
    <w:rsid w:val="00281E17"/>
    <w:rsid w:val="002825FF"/>
    <w:rsid w:val="002871E5"/>
    <w:rsid w:val="002902B5"/>
    <w:rsid w:val="002929C2"/>
    <w:rsid w:val="0029768F"/>
    <w:rsid w:val="00297CD7"/>
    <w:rsid w:val="002A0361"/>
    <w:rsid w:val="002A03C2"/>
    <w:rsid w:val="002A0677"/>
    <w:rsid w:val="002A09C6"/>
    <w:rsid w:val="002A0C52"/>
    <w:rsid w:val="002A3072"/>
    <w:rsid w:val="002A4DE5"/>
    <w:rsid w:val="002A5FC9"/>
    <w:rsid w:val="002A65E1"/>
    <w:rsid w:val="002A7B01"/>
    <w:rsid w:val="002B0940"/>
    <w:rsid w:val="002B1A87"/>
    <w:rsid w:val="002B234B"/>
    <w:rsid w:val="002B2E0E"/>
    <w:rsid w:val="002B420C"/>
    <w:rsid w:val="002B42B7"/>
    <w:rsid w:val="002B4C63"/>
    <w:rsid w:val="002C25EF"/>
    <w:rsid w:val="002C5CB0"/>
    <w:rsid w:val="002C7741"/>
    <w:rsid w:val="002D1FCD"/>
    <w:rsid w:val="002D5ADA"/>
    <w:rsid w:val="002D6103"/>
    <w:rsid w:val="002D6191"/>
    <w:rsid w:val="002D73E7"/>
    <w:rsid w:val="002E02DC"/>
    <w:rsid w:val="002E2296"/>
    <w:rsid w:val="002E4051"/>
    <w:rsid w:val="002E428D"/>
    <w:rsid w:val="002E49A0"/>
    <w:rsid w:val="002E4F36"/>
    <w:rsid w:val="002E79D5"/>
    <w:rsid w:val="002F2980"/>
    <w:rsid w:val="002F4314"/>
    <w:rsid w:val="002F61AB"/>
    <w:rsid w:val="002F7240"/>
    <w:rsid w:val="002F767E"/>
    <w:rsid w:val="00301092"/>
    <w:rsid w:val="003023E5"/>
    <w:rsid w:val="003025E8"/>
    <w:rsid w:val="0030285A"/>
    <w:rsid w:val="00303B95"/>
    <w:rsid w:val="00304396"/>
    <w:rsid w:val="0030594B"/>
    <w:rsid w:val="00310273"/>
    <w:rsid w:val="003136E6"/>
    <w:rsid w:val="003160A0"/>
    <w:rsid w:val="00316649"/>
    <w:rsid w:val="00316CA4"/>
    <w:rsid w:val="00316F01"/>
    <w:rsid w:val="0032031F"/>
    <w:rsid w:val="00323578"/>
    <w:rsid w:val="003239FA"/>
    <w:rsid w:val="00323D81"/>
    <w:rsid w:val="00324001"/>
    <w:rsid w:val="0032471E"/>
    <w:rsid w:val="0032475E"/>
    <w:rsid w:val="00324A24"/>
    <w:rsid w:val="00324F9D"/>
    <w:rsid w:val="00326D26"/>
    <w:rsid w:val="003301B4"/>
    <w:rsid w:val="0033382E"/>
    <w:rsid w:val="003339DC"/>
    <w:rsid w:val="00333EED"/>
    <w:rsid w:val="00340628"/>
    <w:rsid w:val="0034380E"/>
    <w:rsid w:val="00346EDB"/>
    <w:rsid w:val="00350FB4"/>
    <w:rsid w:val="00352C2B"/>
    <w:rsid w:val="00352DF9"/>
    <w:rsid w:val="0035387F"/>
    <w:rsid w:val="00353BBA"/>
    <w:rsid w:val="00353E72"/>
    <w:rsid w:val="00354631"/>
    <w:rsid w:val="003546E9"/>
    <w:rsid w:val="0035564F"/>
    <w:rsid w:val="003619C9"/>
    <w:rsid w:val="00362FA1"/>
    <w:rsid w:val="00363E4B"/>
    <w:rsid w:val="00364129"/>
    <w:rsid w:val="0036668E"/>
    <w:rsid w:val="0037002A"/>
    <w:rsid w:val="00371B6C"/>
    <w:rsid w:val="00371DD4"/>
    <w:rsid w:val="003737A9"/>
    <w:rsid w:val="00373D54"/>
    <w:rsid w:val="003766E7"/>
    <w:rsid w:val="00377E5A"/>
    <w:rsid w:val="00377F98"/>
    <w:rsid w:val="00380D38"/>
    <w:rsid w:val="00383AF1"/>
    <w:rsid w:val="0038495C"/>
    <w:rsid w:val="00384E53"/>
    <w:rsid w:val="00385B72"/>
    <w:rsid w:val="00385FF9"/>
    <w:rsid w:val="00386E4D"/>
    <w:rsid w:val="00387827"/>
    <w:rsid w:val="003902A4"/>
    <w:rsid w:val="00394C20"/>
    <w:rsid w:val="0039593C"/>
    <w:rsid w:val="003960F0"/>
    <w:rsid w:val="0039632C"/>
    <w:rsid w:val="003A0738"/>
    <w:rsid w:val="003A0F67"/>
    <w:rsid w:val="003A1BB0"/>
    <w:rsid w:val="003A1D23"/>
    <w:rsid w:val="003A7B2E"/>
    <w:rsid w:val="003B1726"/>
    <w:rsid w:val="003B1886"/>
    <w:rsid w:val="003B2287"/>
    <w:rsid w:val="003B35FF"/>
    <w:rsid w:val="003B7F9B"/>
    <w:rsid w:val="003C3787"/>
    <w:rsid w:val="003C4083"/>
    <w:rsid w:val="003C4190"/>
    <w:rsid w:val="003C5D32"/>
    <w:rsid w:val="003C7536"/>
    <w:rsid w:val="003C7918"/>
    <w:rsid w:val="003D1067"/>
    <w:rsid w:val="003D18CD"/>
    <w:rsid w:val="003D4329"/>
    <w:rsid w:val="003D5C5F"/>
    <w:rsid w:val="003D6290"/>
    <w:rsid w:val="003D7D61"/>
    <w:rsid w:val="003D7EE6"/>
    <w:rsid w:val="003E2C38"/>
    <w:rsid w:val="003E3747"/>
    <w:rsid w:val="003E4B50"/>
    <w:rsid w:val="003E4C73"/>
    <w:rsid w:val="003E6569"/>
    <w:rsid w:val="003F0897"/>
    <w:rsid w:val="003F14DD"/>
    <w:rsid w:val="003F227B"/>
    <w:rsid w:val="003F3BF2"/>
    <w:rsid w:val="003F65E3"/>
    <w:rsid w:val="003F6B62"/>
    <w:rsid w:val="004012E8"/>
    <w:rsid w:val="00403734"/>
    <w:rsid w:val="00404743"/>
    <w:rsid w:val="00404A3D"/>
    <w:rsid w:val="0040573B"/>
    <w:rsid w:val="0040701A"/>
    <w:rsid w:val="0041098F"/>
    <w:rsid w:val="00410DFE"/>
    <w:rsid w:val="00412B2D"/>
    <w:rsid w:val="00413725"/>
    <w:rsid w:val="00414B4A"/>
    <w:rsid w:val="0041560A"/>
    <w:rsid w:val="004161DE"/>
    <w:rsid w:val="00416B63"/>
    <w:rsid w:val="00417FFC"/>
    <w:rsid w:val="004201B3"/>
    <w:rsid w:val="00420327"/>
    <w:rsid w:val="00421FA2"/>
    <w:rsid w:val="00424414"/>
    <w:rsid w:val="00426331"/>
    <w:rsid w:val="00427021"/>
    <w:rsid w:val="00427E89"/>
    <w:rsid w:val="004301D9"/>
    <w:rsid w:val="004358BF"/>
    <w:rsid w:val="00436715"/>
    <w:rsid w:val="00441164"/>
    <w:rsid w:val="004437A2"/>
    <w:rsid w:val="00446331"/>
    <w:rsid w:val="0044655E"/>
    <w:rsid w:val="00452DDE"/>
    <w:rsid w:val="0045577F"/>
    <w:rsid w:val="00456E01"/>
    <w:rsid w:val="00461E3F"/>
    <w:rsid w:val="0046289F"/>
    <w:rsid w:val="00466469"/>
    <w:rsid w:val="00467E72"/>
    <w:rsid w:val="00470103"/>
    <w:rsid w:val="0047064E"/>
    <w:rsid w:val="0047081B"/>
    <w:rsid w:val="004708BD"/>
    <w:rsid w:val="00473812"/>
    <w:rsid w:val="00473AB6"/>
    <w:rsid w:val="0047730F"/>
    <w:rsid w:val="004837A8"/>
    <w:rsid w:val="00483E20"/>
    <w:rsid w:val="00484084"/>
    <w:rsid w:val="00485EB7"/>
    <w:rsid w:val="00490BF5"/>
    <w:rsid w:val="00491458"/>
    <w:rsid w:val="00491FC4"/>
    <w:rsid w:val="00492C5D"/>
    <w:rsid w:val="00493907"/>
    <w:rsid w:val="0049591C"/>
    <w:rsid w:val="004A0A98"/>
    <w:rsid w:val="004A2EC6"/>
    <w:rsid w:val="004A50D2"/>
    <w:rsid w:val="004A74D7"/>
    <w:rsid w:val="004B008F"/>
    <w:rsid w:val="004B024D"/>
    <w:rsid w:val="004B048E"/>
    <w:rsid w:val="004B151F"/>
    <w:rsid w:val="004B1703"/>
    <w:rsid w:val="004B2145"/>
    <w:rsid w:val="004B36BE"/>
    <w:rsid w:val="004B3B19"/>
    <w:rsid w:val="004B45D5"/>
    <w:rsid w:val="004C00C6"/>
    <w:rsid w:val="004C6EFF"/>
    <w:rsid w:val="004C71BE"/>
    <w:rsid w:val="004D110E"/>
    <w:rsid w:val="004D18BC"/>
    <w:rsid w:val="004D5BE3"/>
    <w:rsid w:val="004D5D6F"/>
    <w:rsid w:val="004D6182"/>
    <w:rsid w:val="004E0402"/>
    <w:rsid w:val="004E15BA"/>
    <w:rsid w:val="004F00B8"/>
    <w:rsid w:val="004F1BE2"/>
    <w:rsid w:val="004F1C74"/>
    <w:rsid w:val="004F22C0"/>
    <w:rsid w:val="004F4270"/>
    <w:rsid w:val="004F5982"/>
    <w:rsid w:val="004F7572"/>
    <w:rsid w:val="004F7908"/>
    <w:rsid w:val="00500486"/>
    <w:rsid w:val="00500A71"/>
    <w:rsid w:val="0050228B"/>
    <w:rsid w:val="00503EDB"/>
    <w:rsid w:val="00507A2F"/>
    <w:rsid w:val="00512145"/>
    <w:rsid w:val="00513D07"/>
    <w:rsid w:val="005140E1"/>
    <w:rsid w:val="005157B3"/>
    <w:rsid w:val="005163B2"/>
    <w:rsid w:val="005204E1"/>
    <w:rsid w:val="00523830"/>
    <w:rsid w:val="00524C15"/>
    <w:rsid w:val="0052524E"/>
    <w:rsid w:val="0052610A"/>
    <w:rsid w:val="00530615"/>
    <w:rsid w:val="00530749"/>
    <w:rsid w:val="00530AF7"/>
    <w:rsid w:val="00534C53"/>
    <w:rsid w:val="00535024"/>
    <w:rsid w:val="00535AC8"/>
    <w:rsid w:val="00536826"/>
    <w:rsid w:val="00540FE7"/>
    <w:rsid w:val="0054469F"/>
    <w:rsid w:val="0054471C"/>
    <w:rsid w:val="00544A90"/>
    <w:rsid w:val="00544E5E"/>
    <w:rsid w:val="0054540C"/>
    <w:rsid w:val="00545E69"/>
    <w:rsid w:val="00546A0A"/>
    <w:rsid w:val="0055075B"/>
    <w:rsid w:val="00550B5F"/>
    <w:rsid w:val="005514DB"/>
    <w:rsid w:val="00551D15"/>
    <w:rsid w:val="0055530A"/>
    <w:rsid w:val="00560CBA"/>
    <w:rsid w:val="005615CB"/>
    <w:rsid w:val="00562B8E"/>
    <w:rsid w:val="00562C21"/>
    <w:rsid w:val="005646A1"/>
    <w:rsid w:val="005650F2"/>
    <w:rsid w:val="0057056C"/>
    <w:rsid w:val="005705D2"/>
    <w:rsid w:val="0057194C"/>
    <w:rsid w:val="00572D69"/>
    <w:rsid w:val="0057345B"/>
    <w:rsid w:val="00574F19"/>
    <w:rsid w:val="005751F7"/>
    <w:rsid w:val="00580DB5"/>
    <w:rsid w:val="00580EE4"/>
    <w:rsid w:val="00581801"/>
    <w:rsid w:val="00582A31"/>
    <w:rsid w:val="00583197"/>
    <w:rsid w:val="0058369F"/>
    <w:rsid w:val="00584184"/>
    <w:rsid w:val="00584398"/>
    <w:rsid w:val="0058610A"/>
    <w:rsid w:val="005864F7"/>
    <w:rsid w:val="00587327"/>
    <w:rsid w:val="005905BC"/>
    <w:rsid w:val="005905C9"/>
    <w:rsid w:val="00590B39"/>
    <w:rsid w:val="00591830"/>
    <w:rsid w:val="00592263"/>
    <w:rsid w:val="00592932"/>
    <w:rsid w:val="00592BCF"/>
    <w:rsid w:val="00593B83"/>
    <w:rsid w:val="005946CD"/>
    <w:rsid w:val="0059504A"/>
    <w:rsid w:val="005962EF"/>
    <w:rsid w:val="005A0444"/>
    <w:rsid w:val="005A3FC3"/>
    <w:rsid w:val="005A5753"/>
    <w:rsid w:val="005B0443"/>
    <w:rsid w:val="005B2464"/>
    <w:rsid w:val="005C02E5"/>
    <w:rsid w:val="005C0422"/>
    <w:rsid w:val="005C2D84"/>
    <w:rsid w:val="005C4720"/>
    <w:rsid w:val="005C567F"/>
    <w:rsid w:val="005C661A"/>
    <w:rsid w:val="005D04AC"/>
    <w:rsid w:val="005D09AD"/>
    <w:rsid w:val="005D11BA"/>
    <w:rsid w:val="005D3CF2"/>
    <w:rsid w:val="005D3E94"/>
    <w:rsid w:val="005D4919"/>
    <w:rsid w:val="005D5360"/>
    <w:rsid w:val="005D60E2"/>
    <w:rsid w:val="005D6F55"/>
    <w:rsid w:val="005E0191"/>
    <w:rsid w:val="005E1C0A"/>
    <w:rsid w:val="005E2A8B"/>
    <w:rsid w:val="005E2FC7"/>
    <w:rsid w:val="005E46A5"/>
    <w:rsid w:val="005E5526"/>
    <w:rsid w:val="005E5763"/>
    <w:rsid w:val="005E7527"/>
    <w:rsid w:val="005F065E"/>
    <w:rsid w:val="005F0C4C"/>
    <w:rsid w:val="005F2F43"/>
    <w:rsid w:val="005F4891"/>
    <w:rsid w:val="005F59F6"/>
    <w:rsid w:val="00600E6A"/>
    <w:rsid w:val="006011C5"/>
    <w:rsid w:val="006033B0"/>
    <w:rsid w:val="006059A8"/>
    <w:rsid w:val="006061CC"/>
    <w:rsid w:val="006062A2"/>
    <w:rsid w:val="00606F3F"/>
    <w:rsid w:val="006105BA"/>
    <w:rsid w:val="00611F07"/>
    <w:rsid w:val="00612A73"/>
    <w:rsid w:val="0061570E"/>
    <w:rsid w:val="00615A0A"/>
    <w:rsid w:val="00617220"/>
    <w:rsid w:val="006240C1"/>
    <w:rsid w:val="0062635D"/>
    <w:rsid w:val="006278C8"/>
    <w:rsid w:val="00630DAF"/>
    <w:rsid w:val="006314DC"/>
    <w:rsid w:val="0063158B"/>
    <w:rsid w:val="00631797"/>
    <w:rsid w:val="00633B00"/>
    <w:rsid w:val="00634790"/>
    <w:rsid w:val="0063683C"/>
    <w:rsid w:val="006369EF"/>
    <w:rsid w:val="006409D6"/>
    <w:rsid w:val="00642177"/>
    <w:rsid w:val="006437D0"/>
    <w:rsid w:val="006442FF"/>
    <w:rsid w:val="00650187"/>
    <w:rsid w:val="00650238"/>
    <w:rsid w:val="00652543"/>
    <w:rsid w:val="006532F5"/>
    <w:rsid w:val="006533E7"/>
    <w:rsid w:val="00653903"/>
    <w:rsid w:val="00653B4B"/>
    <w:rsid w:val="00653CEB"/>
    <w:rsid w:val="006545A5"/>
    <w:rsid w:val="00656EF9"/>
    <w:rsid w:val="00657BED"/>
    <w:rsid w:val="00657E17"/>
    <w:rsid w:val="0066267E"/>
    <w:rsid w:val="00662E6C"/>
    <w:rsid w:val="0066363A"/>
    <w:rsid w:val="00665333"/>
    <w:rsid w:val="00666235"/>
    <w:rsid w:val="00667195"/>
    <w:rsid w:val="00670175"/>
    <w:rsid w:val="006701ED"/>
    <w:rsid w:val="006704C5"/>
    <w:rsid w:val="0067107C"/>
    <w:rsid w:val="0067304F"/>
    <w:rsid w:val="00673E2E"/>
    <w:rsid w:val="00677737"/>
    <w:rsid w:val="00680D34"/>
    <w:rsid w:val="00681165"/>
    <w:rsid w:val="00682634"/>
    <w:rsid w:val="006852ED"/>
    <w:rsid w:val="0068787B"/>
    <w:rsid w:val="006906BC"/>
    <w:rsid w:val="00693A91"/>
    <w:rsid w:val="00694DE3"/>
    <w:rsid w:val="00694EF8"/>
    <w:rsid w:val="006A18E8"/>
    <w:rsid w:val="006A4206"/>
    <w:rsid w:val="006A4B6B"/>
    <w:rsid w:val="006A4E04"/>
    <w:rsid w:val="006A58CA"/>
    <w:rsid w:val="006A5C34"/>
    <w:rsid w:val="006A64DC"/>
    <w:rsid w:val="006A6C70"/>
    <w:rsid w:val="006A7B5A"/>
    <w:rsid w:val="006B52C3"/>
    <w:rsid w:val="006B7A99"/>
    <w:rsid w:val="006B7AA0"/>
    <w:rsid w:val="006C05A4"/>
    <w:rsid w:val="006C0A17"/>
    <w:rsid w:val="006C0FEA"/>
    <w:rsid w:val="006C4731"/>
    <w:rsid w:val="006C62BA"/>
    <w:rsid w:val="006D176B"/>
    <w:rsid w:val="006D20E4"/>
    <w:rsid w:val="006D2FB3"/>
    <w:rsid w:val="006D3708"/>
    <w:rsid w:val="006D41D5"/>
    <w:rsid w:val="006D6372"/>
    <w:rsid w:val="006E0118"/>
    <w:rsid w:val="006E0BFE"/>
    <w:rsid w:val="006E1CA7"/>
    <w:rsid w:val="006E2962"/>
    <w:rsid w:val="006E4614"/>
    <w:rsid w:val="006E576A"/>
    <w:rsid w:val="006E59CB"/>
    <w:rsid w:val="006E5B3B"/>
    <w:rsid w:val="006F191A"/>
    <w:rsid w:val="006F2A74"/>
    <w:rsid w:val="006F43EA"/>
    <w:rsid w:val="006F5EE7"/>
    <w:rsid w:val="0070000C"/>
    <w:rsid w:val="00701605"/>
    <w:rsid w:val="007023F6"/>
    <w:rsid w:val="00703045"/>
    <w:rsid w:val="00704082"/>
    <w:rsid w:val="007072D7"/>
    <w:rsid w:val="0071070B"/>
    <w:rsid w:val="00711037"/>
    <w:rsid w:val="00711A3B"/>
    <w:rsid w:val="007124ED"/>
    <w:rsid w:val="00712721"/>
    <w:rsid w:val="007139CC"/>
    <w:rsid w:val="00714340"/>
    <w:rsid w:val="007206AF"/>
    <w:rsid w:val="00720CE8"/>
    <w:rsid w:val="00720F3A"/>
    <w:rsid w:val="0072480E"/>
    <w:rsid w:val="00725FD2"/>
    <w:rsid w:val="007261C6"/>
    <w:rsid w:val="00726CD3"/>
    <w:rsid w:val="00727326"/>
    <w:rsid w:val="00730A6E"/>
    <w:rsid w:val="00730A6F"/>
    <w:rsid w:val="0073146E"/>
    <w:rsid w:val="007315A1"/>
    <w:rsid w:val="0073336D"/>
    <w:rsid w:val="00736473"/>
    <w:rsid w:val="00736568"/>
    <w:rsid w:val="007368B5"/>
    <w:rsid w:val="007404E8"/>
    <w:rsid w:val="00742382"/>
    <w:rsid w:val="007437A6"/>
    <w:rsid w:val="007438AF"/>
    <w:rsid w:val="0074471E"/>
    <w:rsid w:val="007469E7"/>
    <w:rsid w:val="00746A0B"/>
    <w:rsid w:val="00746A57"/>
    <w:rsid w:val="00747AFA"/>
    <w:rsid w:val="00750620"/>
    <w:rsid w:val="007512B8"/>
    <w:rsid w:val="00753BC5"/>
    <w:rsid w:val="007552E0"/>
    <w:rsid w:val="0075659A"/>
    <w:rsid w:val="00756B1D"/>
    <w:rsid w:val="00756F65"/>
    <w:rsid w:val="00757416"/>
    <w:rsid w:val="0076179E"/>
    <w:rsid w:val="007621CC"/>
    <w:rsid w:val="00765E9D"/>
    <w:rsid w:val="00767763"/>
    <w:rsid w:val="00777888"/>
    <w:rsid w:val="007802D2"/>
    <w:rsid w:val="00781A75"/>
    <w:rsid w:val="00781CC1"/>
    <w:rsid w:val="007823DF"/>
    <w:rsid w:val="00784EB9"/>
    <w:rsid w:val="00785B67"/>
    <w:rsid w:val="00786DB5"/>
    <w:rsid w:val="007879B1"/>
    <w:rsid w:val="007920C4"/>
    <w:rsid w:val="00792780"/>
    <w:rsid w:val="00792B1D"/>
    <w:rsid w:val="00792BAD"/>
    <w:rsid w:val="00797756"/>
    <w:rsid w:val="00797E75"/>
    <w:rsid w:val="007A0670"/>
    <w:rsid w:val="007A16E8"/>
    <w:rsid w:val="007A4648"/>
    <w:rsid w:val="007A493E"/>
    <w:rsid w:val="007A7084"/>
    <w:rsid w:val="007B3DD0"/>
    <w:rsid w:val="007B43B2"/>
    <w:rsid w:val="007B4B59"/>
    <w:rsid w:val="007B5BCD"/>
    <w:rsid w:val="007B5FC5"/>
    <w:rsid w:val="007C0E3E"/>
    <w:rsid w:val="007C0F97"/>
    <w:rsid w:val="007C4303"/>
    <w:rsid w:val="007C6309"/>
    <w:rsid w:val="007D16E8"/>
    <w:rsid w:val="007D17AE"/>
    <w:rsid w:val="007D23B1"/>
    <w:rsid w:val="007D446E"/>
    <w:rsid w:val="007D50F4"/>
    <w:rsid w:val="007E0004"/>
    <w:rsid w:val="007E00B3"/>
    <w:rsid w:val="007E0369"/>
    <w:rsid w:val="007E0DFE"/>
    <w:rsid w:val="007E2246"/>
    <w:rsid w:val="007E2E0B"/>
    <w:rsid w:val="007E350D"/>
    <w:rsid w:val="007E6A9D"/>
    <w:rsid w:val="007E7C97"/>
    <w:rsid w:val="007F2EE7"/>
    <w:rsid w:val="007F3545"/>
    <w:rsid w:val="007F42BC"/>
    <w:rsid w:val="007F5293"/>
    <w:rsid w:val="007F52A1"/>
    <w:rsid w:val="007F761E"/>
    <w:rsid w:val="007F7D8C"/>
    <w:rsid w:val="008022DF"/>
    <w:rsid w:val="00802EBD"/>
    <w:rsid w:val="0080391B"/>
    <w:rsid w:val="008050FB"/>
    <w:rsid w:val="00807E1E"/>
    <w:rsid w:val="00810286"/>
    <w:rsid w:val="00813A3B"/>
    <w:rsid w:val="00813B9F"/>
    <w:rsid w:val="008176EF"/>
    <w:rsid w:val="00820D6D"/>
    <w:rsid w:val="00822694"/>
    <w:rsid w:val="00822F92"/>
    <w:rsid w:val="00824FA2"/>
    <w:rsid w:val="00825CEB"/>
    <w:rsid w:val="00830BC1"/>
    <w:rsid w:val="00831658"/>
    <w:rsid w:val="00831ACE"/>
    <w:rsid w:val="00833CF0"/>
    <w:rsid w:val="00833D7F"/>
    <w:rsid w:val="008342CA"/>
    <w:rsid w:val="00834BC3"/>
    <w:rsid w:val="00835374"/>
    <w:rsid w:val="00836972"/>
    <w:rsid w:val="00837572"/>
    <w:rsid w:val="00837586"/>
    <w:rsid w:val="00840012"/>
    <w:rsid w:val="0084029C"/>
    <w:rsid w:val="00841363"/>
    <w:rsid w:val="00842FF8"/>
    <w:rsid w:val="00844586"/>
    <w:rsid w:val="00846DDB"/>
    <w:rsid w:val="00852907"/>
    <w:rsid w:val="00852C31"/>
    <w:rsid w:val="00856B93"/>
    <w:rsid w:val="00857E83"/>
    <w:rsid w:val="008609A2"/>
    <w:rsid w:val="00861856"/>
    <w:rsid w:val="00861DD4"/>
    <w:rsid w:val="00862825"/>
    <w:rsid w:val="00865E64"/>
    <w:rsid w:val="00865EC0"/>
    <w:rsid w:val="00871784"/>
    <w:rsid w:val="00871962"/>
    <w:rsid w:val="008745F7"/>
    <w:rsid w:val="008746F7"/>
    <w:rsid w:val="00874B5C"/>
    <w:rsid w:val="00875472"/>
    <w:rsid w:val="00875F39"/>
    <w:rsid w:val="00880670"/>
    <w:rsid w:val="008807EE"/>
    <w:rsid w:val="008814F0"/>
    <w:rsid w:val="00882D15"/>
    <w:rsid w:val="0088320B"/>
    <w:rsid w:val="008847F9"/>
    <w:rsid w:val="00887E92"/>
    <w:rsid w:val="00891EC8"/>
    <w:rsid w:val="00892843"/>
    <w:rsid w:val="00893F9F"/>
    <w:rsid w:val="00893FEA"/>
    <w:rsid w:val="00894802"/>
    <w:rsid w:val="00896BC4"/>
    <w:rsid w:val="00896FAC"/>
    <w:rsid w:val="008A0D43"/>
    <w:rsid w:val="008A36C8"/>
    <w:rsid w:val="008A48EC"/>
    <w:rsid w:val="008A69C1"/>
    <w:rsid w:val="008B071A"/>
    <w:rsid w:val="008B4AC0"/>
    <w:rsid w:val="008B4B9A"/>
    <w:rsid w:val="008B6C72"/>
    <w:rsid w:val="008B7841"/>
    <w:rsid w:val="008B7F0C"/>
    <w:rsid w:val="008C042B"/>
    <w:rsid w:val="008C07C2"/>
    <w:rsid w:val="008C2A74"/>
    <w:rsid w:val="008C54D3"/>
    <w:rsid w:val="008C59F6"/>
    <w:rsid w:val="008D1431"/>
    <w:rsid w:val="008D1F8C"/>
    <w:rsid w:val="008D3426"/>
    <w:rsid w:val="008D3E6C"/>
    <w:rsid w:val="008D45AB"/>
    <w:rsid w:val="008D4DB0"/>
    <w:rsid w:val="008D53EE"/>
    <w:rsid w:val="008D678F"/>
    <w:rsid w:val="008D6E39"/>
    <w:rsid w:val="008E0A8C"/>
    <w:rsid w:val="008E1C08"/>
    <w:rsid w:val="008E206B"/>
    <w:rsid w:val="008E2338"/>
    <w:rsid w:val="008E3AC1"/>
    <w:rsid w:val="008E4A12"/>
    <w:rsid w:val="008E5207"/>
    <w:rsid w:val="008E7A3A"/>
    <w:rsid w:val="008F0A7E"/>
    <w:rsid w:val="008F13B1"/>
    <w:rsid w:val="008F2778"/>
    <w:rsid w:val="008F3088"/>
    <w:rsid w:val="008F42AC"/>
    <w:rsid w:val="008F7DFD"/>
    <w:rsid w:val="00901CC9"/>
    <w:rsid w:val="00901F06"/>
    <w:rsid w:val="009022AF"/>
    <w:rsid w:val="00904893"/>
    <w:rsid w:val="00904D14"/>
    <w:rsid w:val="00904E4F"/>
    <w:rsid w:val="009051EF"/>
    <w:rsid w:val="0090668F"/>
    <w:rsid w:val="00907814"/>
    <w:rsid w:val="00913B08"/>
    <w:rsid w:val="00916D11"/>
    <w:rsid w:val="00917500"/>
    <w:rsid w:val="00920B6B"/>
    <w:rsid w:val="00921B12"/>
    <w:rsid w:val="00922760"/>
    <w:rsid w:val="00923B88"/>
    <w:rsid w:val="00923E6A"/>
    <w:rsid w:val="009337F1"/>
    <w:rsid w:val="009344BB"/>
    <w:rsid w:val="00935DFE"/>
    <w:rsid w:val="0094059B"/>
    <w:rsid w:val="009431BE"/>
    <w:rsid w:val="00943341"/>
    <w:rsid w:val="00945416"/>
    <w:rsid w:val="00946440"/>
    <w:rsid w:val="009503E2"/>
    <w:rsid w:val="00951F0F"/>
    <w:rsid w:val="00955913"/>
    <w:rsid w:val="00955F07"/>
    <w:rsid w:val="00956CC9"/>
    <w:rsid w:val="009604CE"/>
    <w:rsid w:val="00963BCF"/>
    <w:rsid w:val="00971B23"/>
    <w:rsid w:val="009737C2"/>
    <w:rsid w:val="00973E03"/>
    <w:rsid w:val="009755AE"/>
    <w:rsid w:val="00975976"/>
    <w:rsid w:val="00981BE1"/>
    <w:rsid w:val="00981F7F"/>
    <w:rsid w:val="009826A6"/>
    <w:rsid w:val="00982CD9"/>
    <w:rsid w:val="0098410E"/>
    <w:rsid w:val="00985304"/>
    <w:rsid w:val="0099072B"/>
    <w:rsid w:val="00992AF8"/>
    <w:rsid w:val="00994C03"/>
    <w:rsid w:val="00995EB8"/>
    <w:rsid w:val="00995EFC"/>
    <w:rsid w:val="009974E0"/>
    <w:rsid w:val="009A0359"/>
    <w:rsid w:val="009A0396"/>
    <w:rsid w:val="009A1998"/>
    <w:rsid w:val="009A3979"/>
    <w:rsid w:val="009A5F2A"/>
    <w:rsid w:val="009B0D7B"/>
    <w:rsid w:val="009B194F"/>
    <w:rsid w:val="009B3E27"/>
    <w:rsid w:val="009B4170"/>
    <w:rsid w:val="009B70B1"/>
    <w:rsid w:val="009C0EC8"/>
    <w:rsid w:val="009D1670"/>
    <w:rsid w:val="009D2959"/>
    <w:rsid w:val="009D37D9"/>
    <w:rsid w:val="009D403D"/>
    <w:rsid w:val="009D405A"/>
    <w:rsid w:val="009D5BD9"/>
    <w:rsid w:val="009D5C03"/>
    <w:rsid w:val="009D6725"/>
    <w:rsid w:val="009E18B0"/>
    <w:rsid w:val="009E1FD6"/>
    <w:rsid w:val="009E3037"/>
    <w:rsid w:val="009E3340"/>
    <w:rsid w:val="009E4968"/>
    <w:rsid w:val="009E5109"/>
    <w:rsid w:val="009E59EE"/>
    <w:rsid w:val="009F0E34"/>
    <w:rsid w:val="009F0F02"/>
    <w:rsid w:val="009F11B1"/>
    <w:rsid w:val="009F25E5"/>
    <w:rsid w:val="009F269D"/>
    <w:rsid w:val="00A0051B"/>
    <w:rsid w:val="00A03005"/>
    <w:rsid w:val="00A03144"/>
    <w:rsid w:val="00A04DE6"/>
    <w:rsid w:val="00A05F90"/>
    <w:rsid w:val="00A06378"/>
    <w:rsid w:val="00A06B52"/>
    <w:rsid w:val="00A10463"/>
    <w:rsid w:val="00A13E02"/>
    <w:rsid w:val="00A1598C"/>
    <w:rsid w:val="00A15A97"/>
    <w:rsid w:val="00A2026F"/>
    <w:rsid w:val="00A22DEF"/>
    <w:rsid w:val="00A24167"/>
    <w:rsid w:val="00A25631"/>
    <w:rsid w:val="00A30884"/>
    <w:rsid w:val="00A309BF"/>
    <w:rsid w:val="00A31413"/>
    <w:rsid w:val="00A32A84"/>
    <w:rsid w:val="00A365AB"/>
    <w:rsid w:val="00A4075E"/>
    <w:rsid w:val="00A448C6"/>
    <w:rsid w:val="00A4519F"/>
    <w:rsid w:val="00A458E5"/>
    <w:rsid w:val="00A45E6A"/>
    <w:rsid w:val="00A4714B"/>
    <w:rsid w:val="00A472CF"/>
    <w:rsid w:val="00A47619"/>
    <w:rsid w:val="00A52A79"/>
    <w:rsid w:val="00A602C3"/>
    <w:rsid w:val="00A60E9B"/>
    <w:rsid w:val="00A6372C"/>
    <w:rsid w:val="00A6469C"/>
    <w:rsid w:val="00A71113"/>
    <w:rsid w:val="00A71315"/>
    <w:rsid w:val="00A718FB"/>
    <w:rsid w:val="00A7291E"/>
    <w:rsid w:val="00A73B67"/>
    <w:rsid w:val="00A75B59"/>
    <w:rsid w:val="00A75B6D"/>
    <w:rsid w:val="00A77EA2"/>
    <w:rsid w:val="00A81674"/>
    <w:rsid w:val="00A83775"/>
    <w:rsid w:val="00A8519E"/>
    <w:rsid w:val="00A86CED"/>
    <w:rsid w:val="00A93DE7"/>
    <w:rsid w:val="00A947E9"/>
    <w:rsid w:val="00A9647A"/>
    <w:rsid w:val="00A97ABC"/>
    <w:rsid w:val="00AA1760"/>
    <w:rsid w:val="00AA22CE"/>
    <w:rsid w:val="00AA40B9"/>
    <w:rsid w:val="00AA46CC"/>
    <w:rsid w:val="00AA6301"/>
    <w:rsid w:val="00AA7049"/>
    <w:rsid w:val="00AB0C9A"/>
    <w:rsid w:val="00AB150F"/>
    <w:rsid w:val="00AB1FEC"/>
    <w:rsid w:val="00AB76A4"/>
    <w:rsid w:val="00AC15A2"/>
    <w:rsid w:val="00AC36D5"/>
    <w:rsid w:val="00AD1B99"/>
    <w:rsid w:val="00AD2E4A"/>
    <w:rsid w:val="00AD3431"/>
    <w:rsid w:val="00AD395A"/>
    <w:rsid w:val="00AD3BC5"/>
    <w:rsid w:val="00AD4FA0"/>
    <w:rsid w:val="00AE007E"/>
    <w:rsid w:val="00AE08AE"/>
    <w:rsid w:val="00AE1DC6"/>
    <w:rsid w:val="00AE2517"/>
    <w:rsid w:val="00AE528E"/>
    <w:rsid w:val="00AE56E1"/>
    <w:rsid w:val="00AE670B"/>
    <w:rsid w:val="00AF1529"/>
    <w:rsid w:val="00AF21D7"/>
    <w:rsid w:val="00AF46AE"/>
    <w:rsid w:val="00AF4E40"/>
    <w:rsid w:val="00AF65C5"/>
    <w:rsid w:val="00B01D9B"/>
    <w:rsid w:val="00B0414F"/>
    <w:rsid w:val="00B0430F"/>
    <w:rsid w:val="00B04A09"/>
    <w:rsid w:val="00B070C9"/>
    <w:rsid w:val="00B108AD"/>
    <w:rsid w:val="00B10D6E"/>
    <w:rsid w:val="00B12588"/>
    <w:rsid w:val="00B125FC"/>
    <w:rsid w:val="00B12710"/>
    <w:rsid w:val="00B1464C"/>
    <w:rsid w:val="00B14E91"/>
    <w:rsid w:val="00B1725F"/>
    <w:rsid w:val="00B210E7"/>
    <w:rsid w:val="00B21A90"/>
    <w:rsid w:val="00B21B42"/>
    <w:rsid w:val="00B2224B"/>
    <w:rsid w:val="00B239E8"/>
    <w:rsid w:val="00B23CAC"/>
    <w:rsid w:val="00B26A88"/>
    <w:rsid w:val="00B34F34"/>
    <w:rsid w:val="00B35E30"/>
    <w:rsid w:val="00B3648C"/>
    <w:rsid w:val="00B37804"/>
    <w:rsid w:val="00B40097"/>
    <w:rsid w:val="00B40DF9"/>
    <w:rsid w:val="00B42B2F"/>
    <w:rsid w:val="00B433DB"/>
    <w:rsid w:val="00B43FD3"/>
    <w:rsid w:val="00B47312"/>
    <w:rsid w:val="00B53654"/>
    <w:rsid w:val="00B541DE"/>
    <w:rsid w:val="00B547D3"/>
    <w:rsid w:val="00B559DE"/>
    <w:rsid w:val="00B5665E"/>
    <w:rsid w:val="00B6155D"/>
    <w:rsid w:val="00B61963"/>
    <w:rsid w:val="00B62E7A"/>
    <w:rsid w:val="00B633FA"/>
    <w:rsid w:val="00B63868"/>
    <w:rsid w:val="00B64213"/>
    <w:rsid w:val="00B65949"/>
    <w:rsid w:val="00B66966"/>
    <w:rsid w:val="00B669C9"/>
    <w:rsid w:val="00B6755F"/>
    <w:rsid w:val="00B70348"/>
    <w:rsid w:val="00B7054F"/>
    <w:rsid w:val="00B70799"/>
    <w:rsid w:val="00B727F1"/>
    <w:rsid w:val="00B74BF3"/>
    <w:rsid w:val="00B75B0E"/>
    <w:rsid w:val="00B77141"/>
    <w:rsid w:val="00B836F6"/>
    <w:rsid w:val="00B83FAB"/>
    <w:rsid w:val="00B8449D"/>
    <w:rsid w:val="00B85331"/>
    <w:rsid w:val="00B86A72"/>
    <w:rsid w:val="00B872A4"/>
    <w:rsid w:val="00B905FA"/>
    <w:rsid w:val="00B9119D"/>
    <w:rsid w:val="00B93843"/>
    <w:rsid w:val="00B95536"/>
    <w:rsid w:val="00B95E6B"/>
    <w:rsid w:val="00B964CA"/>
    <w:rsid w:val="00B96D6A"/>
    <w:rsid w:val="00B973A3"/>
    <w:rsid w:val="00BA0A24"/>
    <w:rsid w:val="00BA26C7"/>
    <w:rsid w:val="00BA3C45"/>
    <w:rsid w:val="00BA56DC"/>
    <w:rsid w:val="00BB054B"/>
    <w:rsid w:val="00BB06C9"/>
    <w:rsid w:val="00BB3535"/>
    <w:rsid w:val="00BB5B1F"/>
    <w:rsid w:val="00BB5F49"/>
    <w:rsid w:val="00BB769D"/>
    <w:rsid w:val="00BC0EF5"/>
    <w:rsid w:val="00BC279A"/>
    <w:rsid w:val="00BC2FE8"/>
    <w:rsid w:val="00BC5001"/>
    <w:rsid w:val="00BC6CDD"/>
    <w:rsid w:val="00BC7D07"/>
    <w:rsid w:val="00BD062E"/>
    <w:rsid w:val="00BD0A4A"/>
    <w:rsid w:val="00BD1E15"/>
    <w:rsid w:val="00BD22FF"/>
    <w:rsid w:val="00BD5A5A"/>
    <w:rsid w:val="00BE3BA8"/>
    <w:rsid w:val="00BF0851"/>
    <w:rsid w:val="00BF0B02"/>
    <w:rsid w:val="00BF5717"/>
    <w:rsid w:val="00BF5A5F"/>
    <w:rsid w:val="00C00273"/>
    <w:rsid w:val="00C0109C"/>
    <w:rsid w:val="00C01D66"/>
    <w:rsid w:val="00C0275B"/>
    <w:rsid w:val="00C03624"/>
    <w:rsid w:val="00C0464D"/>
    <w:rsid w:val="00C06B8A"/>
    <w:rsid w:val="00C07493"/>
    <w:rsid w:val="00C076A1"/>
    <w:rsid w:val="00C07F0B"/>
    <w:rsid w:val="00C11FF6"/>
    <w:rsid w:val="00C12C4B"/>
    <w:rsid w:val="00C137C2"/>
    <w:rsid w:val="00C13AC7"/>
    <w:rsid w:val="00C14482"/>
    <w:rsid w:val="00C144C1"/>
    <w:rsid w:val="00C1485F"/>
    <w:rsid w:val="00C16500"/>
    <w:rsid w:val="00C16DEF"/>
    <w:rsid w:val="00C20923"/>
    <w:rsid w:val="00C219DD"/>
    <w:rsid w:val="00C228C7"/>
    <w:rsid w:val="00C24FF3"/>
    <w:rsid w:val="00C2767E"/>
    <w:rsid w:val="00C2769A"/>
    <w:rsid w:val="00C277D9"/>
    <w:rsid w:val="00C27F68"/>
    <w:rsid w:val="00C31F20"/>
    <w:rsid w:val="00C326B9"/>
    <w:rsid w:val="00C34BED"/>
    <w:rsid w:val="00C34F47"/>
    <w:rsid w:val="00C35DF9"/>
    <w:rsid w:val="00C366B4"/>
    <w:rsid w:val="00C405D1"/>
    <w:rsid w:val="00C40D32"/>
    <w:rsid w:val="00C42E7C"/>
    <w:rsid w:val="00C44541"/>
    <w:rsid w:val="00C45609"/>
    <w:rsid w:val="00C45C4E"/>
    <w:rsid w:val="00C51ECB"/>
    <w:rsid w:val="00C54067"/>
    <w:rsid w:val="00C542A7"/>
    <w:rsid w:val="00C54C73"/>
    <w:rsid w:val="00C56119"/>
    <w:rsid w:val="00C57C6E"/>
    <w:rsid w:val="00C61334"/>
    <w:rsid w:val="00C61A09"/>
    <w:rsid w:val="00C61F28"/>
    <w:rsid w:val="00C62674"/>
    <w:rsid w:val="00C65A21"/>
    <w:rsid w:val="00C65C94"/>
    <w:rsid w:val="00C66B6F"/>
    <w:rsid w:val="00C66D9A"/>
    <w:rsid w:val="00C701E7"/>
    <w:rsid w:val="00C747D3"/>
    <w:rsid w:val="00C752C8"/>
    <w:rsid w:val="00C7684F"/>
    <w:rsid w:val="00C76B0E"/>
    <w:rsid w:val="00C76E87"/>
    <w:rsid w:val="00C839B9"/>
    <w:rsid w:val="00C83EE8"/>
    <w:rsid w:val="00C8558C"/>
    <w:rsid w:val="00C90423"/>
    <w:rsid w:val="00C90E0A"/>
    <w:rsid w:val="00C9112D"/>
    <w:rsid w:val="00C91897"/>
    <w:rsid w:val="00C97361"/>
    <w:rsid w:val="00CA1FA0"/>
    <w:rsid w:val="00CA37A5"/>
    <w:rsid w:val="00CA382B"/>
    <w:rsid w:val="00CA4466"/>
    <w:rsid w:val="00CA4EA0"/>
    <w:rsid w:val="00CA4EB9"/>
    <w:rsid w:val="00CA5C06"/>
    <w:rsid w:val="00CA7396"/>
    <w:rsid w:val="00CB24B8"/>
    <w:rsid w:val="00CB37E4"/>
    <w:rsid w:val="00CB6143"/>
    <w:rsid w:val="00CB7BF6"/>
    <w:rsid w:val="00CC101D"/>
    <w:rsid w:val="00CC2C66"/>
    <w:rsid w:val="00CC36A0"/>
    <w:rsid w:val="00CC36B6"/>
    <w:rsid w:val="00CC47EC"/>
    <w:rsid w:val="00CC77D9"/>
    <w:rsid w:val="00CD01A9"/>
    <w:rsid w:val="00CD0E94"/>
    <w:rsid w:val="00CD119C"/>
    <w:rsid w:val="00CD1BC6"/>
    <w:rsid w:val="00CD28FF"/>
    <w:rsid w:val="00CD30C9"/>
    <w:rsid w:val="00CD6641"/>
    <w:rsid w:val="00CD6932"/>
    <w:rsid w:val="00CE2E38"/>
    <w:rsid w:val="00CE3A97"/>
    <w:rsid w:val="00CE4521"/>
    <w:rsid w:val="00CE4A27"/>
    <w:rsid w:val="00CE53D5"/>
    <w:rsid w:val="00CE600F"/>
    <w:rsid w:val="00CE7C38"/>
    <w:rsid w:val="00CF2FBA"/>
    <w:rsid w:val="00CF34BE"/>
    <w:rsid w:val="00CF35B8"/>
    <w:rsid w:val="00CF3E8B"/>
    <w:rsid w:val="00CF45A4"/>
    <w:rsid w:val="00CF682D"/>
    <w:rsid w:val="00CF7A9F"/>
    <w:rsid w:val="00D04064"/>
    <w:rsid w:val="00D04523"/>
    <w:rsid w:val="00D050B2"/>
    <w:rsid w:val="00D0689A"/>
    <w:rsid w:val="00D119DD"/>
    <w:rsid w:val="00D13127"/>
    <w:rsid w:val="00D142E1"/>
    <w:rsid w:val="00D16CED"/>
    <w:rsid w:val="00D17C33"/>
    <w:rsid w:val="00D209AC"/>
    <w:rsid w:val="00D219EF"/>
    <w:rsid w:val="00D2250D"/>
    <w:rsid w:val="00D22AE6"/>
    <w:rsid w:val="00D245C1"/>
    <w:rsid w:val="00D246A9"/>
    <w:rsid w:val="00D27BA7"/>
    <w:rsid w:val="00D27FD9"/>
    <w:rsid w:val="00D3049B"/>
    <w:rsid w:val="00D30ECA"/>
    <w:rsid w:val="00D32593"/>
    <w:rsid w:val="00D3443E"/>
    <w:rsid w:val="00D37EDF"/>
    <w:rsid w:val="00D4676F"/>
    <w:rsid w:val="00D4678C"/>
    <w:rsid w:val="00D46E68"/>
    <w:rsid w:val="00D5246D"/>
    <w:rsid w:val="00D5346C"/>
    <w:rsid w:val="00D611E7"/>
    <w:rsid w:val="00D6499C"/>
    <w:rsid w:val="00D64DEF"/>
    <w:rsid w:val="00D64F46"/>
    <w:rsid w:val="00D657BA"/>
    <w:rsid w:val="00D65905"/>
    <w:rsid w:val="00D6608C"/>
    <w:rsid w:val="00D72AAA"/>
    <w:rsid w:val="00D74803"/>
    <w:rsid w:val="00D75B27"/>
    <w:rsid w:val="00D76646"/>
    <w:rsid w:val="00D803FE"/>
    <w:rsid w:val="00D804C1"/>
    <w:rsid w:val="00D81601"/>
    <w:rsid w:val="00D83AFD"/>
    <w:rsid w:val="00D83DF6"/>
    <w:rsid w:val="00D85DAE"/>
    <w:rsid w:val="00D90883"/>
    <w:rsid w:val="00D921D2"/>
    <w:rsid w:val="00D94F00"/>
    <w:rsid w:val="00D95DB6"/>
    <w:rsid w:val="00D96F85"/>
    <w:rsid w:val="00DA1101"/>
    <w:rsid w:val="00DA157E"/>
    <w:rsid w:val="00DA3CFA"/>
    <w:rsid w:val="00DA3F88"/>
    <w:rsid w:val="00DA47DC"/>
    <w:rsid w:val="00DA48A2"/>
    <w:rsid w:val="00DA721A"/>
    <w:rsid w:val="00DB0034"/>
    <w:rsid w:val="00DB0684"/>
    <w:rsid w:val="00DB5407"/>
    <w:rsid w:val="00DB542E"/>
    <w:rsid w:val="00DB5E80"/>
    <w:rsid w:val="00DB6242"/>
    <w:rsid w:val="00DC039B"/>
    <w:rsid w:val="00DC0DBA"/>
    <w:rsid w:val="00DC0FC0"/>
    <w:rsid w:val="00DC27C8"/>
    <w:rsid w:val="00DC4B1D"/>
    <w:rsid w:val="00DD01F9"/>
    <w:rsid w:val="00DD0A40"/>
    <w:rsid w:val="00DD0AF5"/>
    <w:rsid w:val="00DD1AFA"/>
    <w:rsid w:val="00DD3FA0"/>
    <w:rsid w:val="00DD6EC1"/>
    <w:rsid w:val="00DD7EB2"/>
    <w:rsid w:val="00DE0B97"/>
    <w:rsid w:val="00DE19B4"/>
    <w:rsid w:val="00DE6C78"/>
    <w:rsid w:val="00DE754E"/>
    <w:rsid w:val="00DE7CE6"/>
    <w:rsid w:val="00DF0E9F"/>
    <w:rsid w:val="00DF4CCC"/>
    <w:rsid w:val="00DF653B"/>
    <w:rsid w:val="00E00731"/>
    <w:rsid w:val="00E029AC"/>
    <w:rsid w:val="00E02A86"/>
    <w:rsid w:val="00E034F8"/>
    <w:rsid w:val="00E03BDC"/>
    <w:rsid w:val="00E0529D"/>
    <w:rsid w:val="00E059CA"/>
    <w:rsid w:val="00E0723F"/>
    <w:rsid w:val="00E0774B"/>
    <w:rsid w:val="00E07D8E"/>
    <w:rsid w:val="00E15FB8"/>
    <w:rsid w:val="00E17110"/>
    <w:rsid w:val="00E1741B"/>
    <w:rsid w:val="00E20CF6"/>
    <w:rsid w:val="00E23286"/>
    <w:rsid w:val="00E23658"/>
    <w:rsid w:val="00E23D2C"/>
    <w:rsid w:val="00E25643"/>
    <w:rsid w:val="00E2652F"/>
    <w:rsid w:val="00E27FE9"/>
    <w:rsid w:val="00E307AF"/>
    <w:rsid w:val="00E30ABD"/>
    <w:rsid w:val="00E40A28"/>
    <w:rsid w:val="00E40C2D"/>
    <w:rsid w:val="00E44593"/>
    <w:rsid w:val="00E472F1"/>
    <w:rsid w:val="00E476C1"/>
    <w:rsid w:val="00E501EA"/>
    <w:rsid w:val="00E50892"/>
    <w:rsid w:val="00E54B31"/>
    <w:rsid w:val="00E55ABA"/>
    <w:rsid w:val="00E56139"/>
    <w:rsid w:val="00E610A4"/>
    <w:rsid w:val="00E622B6"/>
    <w:rsid w:val="00E623C6"/>
    <w:rsid w:val="00E631D0"/>
    <w:rsid w:val="00E650BE"/>
    <w:rsid w:val="00E65F61"/>
    <w:rsid w:val="00E672D3"/>
    <w:rsid w:val="00E702FA"/>
    <w:rsid w:val="00E711B8"/>
    <w:rsid w:val="00E7170F"/>
    <w:rsid w:val="00E731BD"/>
    <w:rsid w:val="00E73307"/>
    <w:rsid w:val="00E73B47"/>
    <w:rsid w:val="00E8557A"/>
    <w:rsid w:val="00E85EF5"/>
    <w:rsid w:val="00E86585"/>
    <w:rsid w:val="00E87885"/>
    <w:rsid w:val="00E9039C"/>
    <w:rsid w:val="00E9089D"/>
    <w:rsid w:val="00E91008"/>
    <w:rsid w:val="00E93268"/>
    <w:rsid w:val="00E9493F"/>
    <w:rsid w:val="00E9495B"/>
    <w:rsid w:val="00E94AA1"/>
    <w:rsid w:val="00E96976"/>
    <w:rsid w:val="00E96BA4"/>
    <w:rsid w:val="00EA1318"/>
    <w:rsid w:val="00EA1773"/>
    <w:rsid w:val="00EA3594"/>
    <w:rsid w:val="00EA3650"/>
    <w:rsid w:val="00EA5B73"/>
    <w:rsid w:val="00EA7385"/>
    <w:rsid w:val="00EA755B"/>
    <w:rsid w:val="00EB00CC"/>
    <w:rsid w:val="00EB0610"/>
    <w:rsid w:val="00EB0CA5"/>
    <w:rsid w:val="00EB1D7D"/>
    <w:rsid w:val="00EB2BA7"/>
    <w:rsid w:val="00EB3935"/>
    <w:rsid w:val="00EB57A5"/>
    <w:rsid w:val="00EB5FCF"/>
    <w:rsid w:val="00EB6393"/>
    <w:rsid w:val="00EB690B"/>
    <w:rsid w:val="00EB6BC9"/>
    <w:rsid w:val="00EC034E"/>
    <w:rsid w:val="00EC0A85"/>
    <w:rsid w:val="00EC1973"/>
    <w:rsid w:val="00EC2693"/>
    <w:rsid w:val="00EC4EE3"/>
    <w:rsid w:val="00ED3030"/>
    <w:rsid w:val="00ED5B5F"/>
    <w:rsid w:val="00ED735C"/>
    <w:rsid w:val="00EE0697"/>
    <w:rsid w:val="00EE06FF"/>
    <w:rsid w:val="00EE2293"/>
    <w:rsid w:val="00EE2A72"/>
    <w:rsid w:val="00EE41FA"/>
    <w:rsid w:val="00EE554D"/>
    <w:rsid w:val="00EE6A27"/>
    <w:rsid w:val="00EF01C4"/>
    <w:rsid w:val="00EF2197"/>
    <w:rsid w:val="00EF5A3B"/>
    <w:rsid w:val="00EF6763"/>
    <w:rsid w:val="00EF7328"/>
    <w:rsid w:val="00F000AB"/>
    <w:rsid w:val="00F00F02"/>
    <w:rsid w:val="00F01A44"/>
    <w:rsid w:val="00F01CA4"/>
    <w:rsid w:val="00F0742A"/>
    <w:rsid w:val="00F13517"/>
    <w:rsid w:val="00F14004"/>
    <w:rsid w:val="00F15353"/>
    <w:rsid w:val="00F1662D"/>
    <w:rsid w:val="00F2105C"/>
    <w:rsid w:val="00F21F15"/>
    <w:rsid w:val="00F23BD8"/>
    <w:rsid w:val="00F23E2B"/>
    <w:rsid w:val="00F24043"/>
    <w:rsid w:val="00F241EA"/>
    <w:rsid w:val="00F2429F"/>
    <w:rsid w:val="00F25738"/>
    <w:rsid w:val="00F25D4C"/>
    <w:rsid w:val="00F26215"/>
    <w:rsid w:val="00F262D2"/>
    <w:rsid w:val="00F305E2"/>
    <w:rsid w:val="00F352CB"/>
    <w:rsid w:val="00F35C7F"/>
    <w:rsid w:val="00F35E17"/>
    <w:rsid w:val="00F404DC"/>
    <w:rsid w:val="00F435C0"/>
    <w:rsid w:val="00F43EA1"/>
    <w:rsid w:val="00F44092"/>
    <w:rsid w:val="00F44AD8"/>
    <w:rsid w:val="00F4581D"/>
    <w:rsid w:val="00F46142"/>
    <w:rsid w:val="00F479E3"/>
    <w:rsid w:val="00F47CAB"/>
    <w:rsid w:val="00F47CEF"/>
    <w:rsid w:val="00F50990"/>
    <w:rsid w:val="00F5194C"/>
    <w:rsid w:val="00F525FF"/>
    <w:rsid w:val="00F54150"/>
    <w:rsid w:val="00F5582E"/>
    <w:rsid w:val="00F56E97"/>
    <w:rsid w:val="00F610DA"/>
    <w:rsid w:val="00F62F39"/>
    <w:rsid w:val="00F63C66"/>
    <w:rsid w:val="00F64785"/>
    <w:rsid w:val="00F6613A"/>
    <w:rsid w:val="00F6635D"/>
    <w:rsid w:val="00F67830"/>
    <w:rsid w:val="00F70064"/>
    <w:rsid w:val="00F703E1"/>
    <w:rsid w:val="00F704E9"/>
    <w:rsid w:val="00F706F3"/>
    <w:rsid w:val="00F7082E"/>
    <w:rsid w:val="00F73175"/>
    <w:rsid w:val="00F73D8E"/>
    <w:rsid w:val="00F748C8"/>
    <w:rsid w:val="00F751B8"/>
    <w:rsid w:val="00F80356"/>
    <w:rsid w:val="00F8298A"/>
    <w:rsid w:val="00F82D76"/>
    <w:rsid w:val="00F86243"/>
    <w:rsid w:val="00F9516E"/>
    <w:rsid w:val="00F97881"/>
    <w:rsid w:val="00FA064C"/>
    <w:rsid w:val="00FA2B2D"/>
    <w:rsid w:val="00FA6722"/>
    <w:rsid w:val="00FA75FB"/>
    <w:rsid w:val="00FA7C3C"/>
    <w:rsid w:val="00FB1257"/>
    <w:rsid w:val="00FB2752"/>
    <w:rsid w:val="00FB428E"/>
    <w:rsid w:val="00FB4BBE"/>
    <w:rsid w:val="00FB57B4"/>
    <w:rsid w:val="00FB706B"/>
    <w:rsid w:val="00FC3054"/>
    <w:rsid w:val="00FC354F"/>
    <w:rsid w:val="00FC3CE9"/>
    <w:rsid w:val="00FC4E44"/>
    <w:rsid w:val="00FC7C5F"/>
    <w:rsid w:val="00FD0127"/>
    <w:rsid w:val="00FD3242"/>
    <w:rsid w:val="00FD57C5"/>
    <w:rsid w:val="00FD5B72"/>
    <w:rsid w:val="00FD683F"/>
    <w:rsid w:val="00FE12A2"/>
    <w:rsid w:val="00FE16C3"/>
    <w:rsid w:val="00FE1E7C"/>
    <w:rsid w:val="00FE2350"/>
    <w:rsid w:val="00FE43D0"/>
    <w:rsid w:val="00FE44C9"/>
    <w:rsid w:val="00FE7666"/>
    <w:rsid w:val="00FE770A"/>
    <w:rsid w:val="00FE7936"/>
    <w:rsid w:val="00FF090A"/>
    <w:rsid w:val="00FF0E06"/>
    <w:rsid w:val="00FF0E10"/>
    <w:rsid w:val="00FF3E60"/>
    <w:rsid w:val="00FF48C0"/>
    <w:rsid w:val="00FF5C57"/>
    <w:rsid w:val="1326C0A5"/>
    <w:rsid w:val="2F5B0E4D"/>
    <w:rsid w:val="6589129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uiPriority w:val="99"/>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character" w:styleId="Marquedecommentaire">
    <w:name w:val="annotation reference"/>
    <w:basedOn w:val="Policepardfaut"/>
    <w:rsid w:val="00EB1D7D"/>
    <w:rPr>
      <w:sz w:val="16"/>
      <w:szCs w:val="16"/>
    </w:rPr>
  </w:style>
  <w:style w:type="paragraph" w:styleId="Commentaire">
    <w:name w:val="annotation text"/>
    <w:basedOn w:val="Normal"/>
    <w:link w:val="CommentaireCar"/>
    <w:rsid w:val="00EB1D7D"/>
    <w:rPr>
      <w:sz w:val="20"/>
      <w:szCs w:val="20"/>
    </w:rPr>
  </w:style>
  <w:style w:type="character" w:customStyle="1" w:styleId="CommentaireCar">
    <w:name w:val="Commentaire Car"/>
    <w:basedOn w:val="Policepardfaut"/>
    <w:link w:val="Commentaire"/>
    <w:rsid w:val="00EB1D7D"/>
  </w:style>
  <w:style w:type="paragraph" w:styleId="Objetducommentaire">
    <w:name w:val="annotation subject"/>
    <w:basedOn w:val="Commentaire"/>
    <w:next w:val="Commentaire"/>
    <w:link w:val="ObjetducommentaireCar"/>
    <w:rsid w:val="00EB1D7D"/>
    <w:rPr>
      <w:b/>
      <w:bCs/>
    </w:rPr>
  </w:style>
  <w:style w:type="character" w:customStyle="1" w:styleId="ObjetducommentaireCar">
    <w:name w:val="Objet du commentaire Car"/>
    <w:basedOn w:val="CommentaireCar"/>
    <w:link w:val="Objetducommentaire"/>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05196083">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1609695">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434969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3535873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385326332">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81728467">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D44109ED3D211341811F7715BB6A408C" ma:contentTypeVersion="23" ma:contentTypeDescription="Ein neues Dokument erstellen." ma:contentTypeScope="" ma:versionID="f67ebe1ca4b632378ab64d3539f9be6c">
  <xsd:schema xmlns:xsd="http://www.w3.org/2001/XMLSchema" xmlns:xs="http://www.w3.org/2001/XMLSchema" xmlns:p="http://schemas.microsoft.com/office/2006/metadata/properties" xmlns:ns2="e18a9318-9106-4af9-a620-0f815afcbd6e" xmlns:ns3="ba876131-d830-4a26-b3c4-81ea0c5aea84" targetNamespace="http://schemas.microsoft.com/office/2006/metadata/properties" ma:root="true" ma:fieldsID="22f58f1a953600bac9a7cfe3c70415b1" ns2:_="" ns3:_="">
    <xsd:import namespace="e18a9318-9106-4af9-a620-0f815afcbd6e"/>
    <xsd:import namespace="ba876131-d830-4a26-b3c4-81ea0c5aea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contributeur"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a9318-9106-4af9-a620-0f815afcbd6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b24b615-8d7c-45d0-bcde-66ec232c404f}" ma:internalName="TaxCatchAll" ma:showField="CatchAllData" ma:web="e18a9318-9106-4af9-a620-0f815afcbd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876131-d830-4a26-b3c4-81ea0c5aea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ntributeur" ma:index="21" nillable="true" ma:displayName="contributeur" ma:format="Dropdown" ma:list="UserInfo" ma:SharePointGroup="0" ma:internalName="contribut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d6de629e-e5a5-4743-98be-bc4fa578b1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18a9318-9106-4af9-a620-0f815afcbd6e" xsi:nil="true"/>
    <contributeur xmlns="ba876131-d830-4a26-b3c4-81ea0c5aea84">
      <UserInfo>
        <DisplayName/>
        <AccountId xsi:nil="true"/>
        <AccountType/>
      </UserInfo>
    </contributeur>
    <lcf76f155ced4ddcb4097134ff3c332f xmlns="ba876131-d830-4a26-b3c4-81ea0c5aea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FEFA99-766A-44F8-9153-17B5D7FFAC5C}">
  <ds:schemaRefs>
    <ds:schemaRef ds:uri="http://schemas.microsoft.com/sharepoint/v3/contenttype/forms"/>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0EE4CE11-AE09-4F4A-AB8E-33AB35891029}"/>
</file>

<file path=customXml/itemProps4.xml><?xml version="1.0" encoding="utf-8"?>
<ds:datastoreItem xmlns:ds="http://schemas.openxmlformats.org/officeDocument/2006/customXml" ds:itemID="{63A9768A-7A58-4665-A9B6-4792E38B303E}">
  <ds:schemaRefs>
    <ds:schemaRef ds:uri="http://purl.org/dc/elements/1.1/"/>
    <ds:schemaRef ds:uri="http://schemas.microsoft.com/office/2006/metadata/properties"/>
    <ds:schemaRef ds:uri="http://schemas.microsoft.com/office/2006/documentManagement/types"/>
    <ds:schemaRef ds:uri="e18a9318-9106-4af9-a620-0f815afcbd6e"/>
    <ds:schemaRef ds:uri="http://purl.org/dc/terms/"/>
    <ds:schemaRef ds:uri="http://schemas.openxmlformats.org/package/2006/metadata/core-properties"/>
    <ds:schemaRef ds:uri="http://purl.org/dc/dcmitype/"/>
    <ds:schemaRef ds:uri="http://schemas.microsoft.com/office/infopath/2007/PartnerControls"/>
    <ds:schemaRef ds:uri="ba876131-d830-4a26-b3c4-81ea0c5aea84"/>
    <ds:schemaRef ds:uri="http://www.w3.org/XML/1998/namespace"/>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17</Pages>
  <Words>7132</Words>
  <Characters>38376</Characters>
  <Application>Microsoft Office Word</Application>
  <DocSecurity>0</DocSecurity>
  <Lines>319</Lines>
  <Paragraphs>90</Paragraphs>
  <ScaleCrop>false</ScaleCrop>
  <Company>Sto S.A.S.</Company>
  <LinksUpToDate>false</LinksUpToDate>
  <CharactersWithSpaces>45418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 S.A.S.</dc:creator>
  <cp:lastModifiedBy>Damien PLOVIE</cp:lastModifiedBy>
  <cp:revision>60</cp:revision>
  <cp:lastPrinted>2025-08-06T09:56:00Z</cp:lastPrinted>
  <dcterms:created xsi:type="dcterms:W3CDTF">2025-10-03T15:43:00Z</dcterms:created>
  <dcterms:modified xsi:type="dcterms:W3CDTF">2025-12-01T06:43:00Z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0x010100D44109ED3D211341811F7715BB6A408C</vt:lpwstr>
  </property>
  <property fmtid="{D5CDD505-2E9C-101B-9397-08002B2CF9AE}" pid="10" name="MediaServiceImageTags">
    <vt:lpwstr/>
  </property>
</Properties>
</file>