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01" w:type="dxa"/>
        <w:tblInd w:w="-702" w:type="dxa"/>
        <w:tblLook w:val="04A0" w:firstRow="1" w:lastRow="0" w:firstColumn="1" w:lastColumn="0" w:noHBand="0" w:noVBand="1"/>
      </w:tblPr>
      <w:tblGrid>
        <w:gridCol w:w="10501"/>
      </w:tblGrid>
      <w:tr w:rsidR="008674D5" w:rsidRPr="009B70B1" w14:paraId="5FC43DBC" w14:textId="77777777" w:rsidTr="008A5DF0">
        <w:trPr>
          <w:trHeight w:val="247"/>
        </w:trPr>
        <w:tc>
          <w:tcPr>
            <w:tcW w:w="10501" w:type="dxa"/>
          </w:tcPr>
          <w:p w14:paraId="4DEEDDEA" w14:textId="77777777" w:rsidR="008674D5" w:rsidRPr="009B70B1" w:rsidRDefault="008674D5" w:rsidP="008A5DF0">
            <w:pPr>
              <w:jc w:val="center"/>
              <w:rPr>
                <w:rFonts w:ascii="Arial" w:eastAsia="Verdana" w:hAnsi="Arial" w:cs="Arial"/>
                <w:b/>
                <w:bCs/>
                <w:color w:val="2E74B5" w:themeColor="accent5" w:themeShade="BF"/>
              </w:rPr>
            </w:pPr>
            <w:bookmarkStart w:id="0" w:name="TAB_SOLUTION_IMAGES"/>
            <w:r w:rsidRPr="009B70B1">
              <w:rPr>
                <w:rFonts w:ascii="Arial" w:eastAsia="Verdana" w:hAnsi="Arial" w:cs="Arial"/>
                <w:b/>
                <w:bCs/>
                <w:color w:val="2E74B5" w:themeColor="accent5" w:themeShade="BF"/>
              </w:rPr>
              <w:t>Travaux Préparatoires</w:t>
            </w:r>
          </w:p>
        </w:tc>
      </w:tr>
    </w:tbl>
    <w:p w14:paraId="06814C70" w14:textId="77777777" w:rsidR="008674D5" w:rsidRPr="00CC2C66" w:rsidRDefault="008674D5" w:rsidP="008674D5">
      <w:pPr>
        <w:ind w:left="-709" w:right="1"/>
        <w:jc w:val="center"/>
        <w:rPr>
          <w:rFonts w:ascii="Arial" w:eastAsia="Verdana" w:hAnsi="Arial" w:cs="Arial"/>
          <w:b/>
          <w:bCs/>
          <w:sz w:val="18"/>
          <w:szCs w:val="18"/>
        </w:rPr>
      </w:pPr>
    </w:p>
    <w:p w14:paraId="295E10D2" w14:textId="77777777" w:rsidR="008674D5" w:rsidRDefault="008674D5" w:rsidP="00A53FC9">
      <w:pPr>
        <w:ind w:left="-709"/>
        <w:jc w:val="both"/>
        <w:rPr>
          <w:rFonts w:ascii="Arial" w:eastAsia="Verdana" w:hAnsi="Arial" w:cs="Arial"/>
          <w:sz w:val="18"/>
          <w:szCs w:val="18"/>
        </w:rPr>
      </w:pPr>
      <w:r w:rsidRPr="0045577D">
        <w:rPr>
          <w:rFonts w:ascii="Arial" w:eastAsia="Verdana" w:hAnsi="Arial" w:cs="Arial"/>
          <w:sz w:val="18"/>
          <w:szCs w:val="18"/>
        </w:rPr>
        <w:t xml:space="preserve">Avant la mise en œuvre d’un système d’isolation thermique extérieure (ITE) sur une construction à ossature bois, il est impératif de s’assurer de la conformité du support selon les exigences du </w:t>
      </w:r>
      <w:r w:rsidRPr="0045577D">
        <w:rPr>
          <w:rFonts w:ascii="Arial" w:eastAsia="Verdana" w:hAnsi="Arial" w:cs="Arial"/>
          <w:b/>
          <w:bCs/>
          <w:sz w:val="18"/>
          <w:szCs w:val="18"/>
        </w:rPr>
        <w:t>NF DTU 31.2</w:t>
      </w:r>
      <w:r w:rsidRPr="0045577D">
        <w:rPr>
          <w:rFonts w:ascii="Arial" w:eastAsia="Verdana" w:hAnsi="Arial" w:cs="Arial"/>
          <w:sz w:val="18"/>
          <w:szCs w:val="18"/>
        </w:rPr>
        <w:t xml:space="preserve"> et du Cahier du CSTB </w:t>
      </w:r>
      <w:r w:rsidRPr="0045577D">
        <w:rPr>
          <w:rFonts w:ascii="Arial" w:eastAsia="Verdana" w:hAnsi="Arial" w:cs="Arial"/>
          <w:b/>
          <w:bCs/>
          <w:sz w:val="18"/>
          <w:szCs w:val="18"/>
        </w:rPr>
        <w:t>3729</w:t>
      </w:r>
      <w:r w:rsidRPr="0045577D">
        <w:rPr>
          <w:rFonts w:ascii="Arial" w:eastAsia="Verdana" w:hAnsi="Arial"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18B8219B" w14:textId="77777777" w:rsidR="008674D5" w:rsidRPr="0045577D" w:rsidRDefault="008674D5" w:rsidP="00A53FC9">
      <w:pPr>
        <w:ind w:left="-709"/>
        <w:jc w:val="both"/>
        <w:rPr>
          <w:rFonts w:ascii="Arial" w:eastAsia="Verdana" w:hAnsi="Arial" w:cs="Arial"/>
          <w:sz w:val="18"/>
          <w:szCs w:val="18"/>
        </w:rPr>
      </w:pPr>
    </w:p>
    <w:p w14:paraId="6AEDFE90" w14:textId="77777777" w:rsidR="008674D5" w:rsidRDefault="008674D5" w:rsidP="00A53FC9">
      <w:pPr>
        <w:ind w:left="-709"/>
        <w:jc w:val="both"/>
        <w:rPr>
          <w:rFonts w:ascii="Arial" w:eastAsia="Verdana" w:hAnsi="Arial" w:cs="Arial"/>
          <w:sz w:val="18"/>
          <w:szCs w:val="18"/>
        </w:rPr>
      </w:pPr>
      <w:r w:rsidRPr="0045577D">
        <w:rPr>
          <w:rFonts w:ascii="Arial" w:eastAsia="Verdana" w:hAnsi="Arial"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474BD08D" w14:textId="77777777" w:rsidR="008674D5" w:rsidRPr="0045577D" w:rsidRDefault="008674D5" w:rsidP="00A53FC9">
      <w:pPr>
        <w:ind w:left="-709"/>
        <w:jc w:val="both"/>
        <w:rPr>
          <w:rFonts w:ascii="Arial" w:eastAsia="Verdana" w:hAnsi="Arial" w:cs="Arial"/>
          <w:sz w:val="18"/>
          <w:szCs w:val="18"/>
        </w:rPr>
      </w:pPr>
    </w:p>
    <w:p w14:paraId="428C7CFA" w14:textId="77777777" w:rsidR="008674D5" w:rsidRPr="0045577D" w:rsidRDefault="008674D5" w:rsidP="00A53FC9">
      <w:pPr>
        <w:ind w:left="-709"/>
        <w:jc w:val="both"/>
        <w:rPr>
          <w:rFonts w:ascii="Arial" w:eastAsia="Verdana" w:hAnsi="Arial" w:cs="Arial"/>
          <w:sz w:val="18"/>
          <w:szCs w:val="18"/>
        </w:rPr>
      </w:pPr>
      <w:r w:rsidRPr="0045577D">
        <w:rPr>
          <w:rFonts w:ascii="Arial" w:eastAsia="Verdana" w:hAnsi="Arial"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22A34ECD" w14:textId="77777777" w:rsidR="008674D5" w:rsidRPr="003175EB" w:rsidRDefault="008674D5" w:rsidP="00A53FC9">
      <w:pPr>
        <w:ind w:right="1"/>
        <w:jc w:val="both"/>
        <w:rPr>
          <w:rFonts w:ascii="Arial" w:eastAsia="Verdana" w:hAnsi="Arial" w:cs="Arial"/>
          <w:sz w:val="18"/>
          <w:szCs w:val="18"/>
        </w:rPr>
      </w:pPr>
    </w:p>
    <w:p w14:paraId="6E12C8FD" w14:textId="77777777" w:rsidR="008674D5" w:rsidRDefault="008674D5" w:rsidP="00A53FC9">
      <w:pPr>
        <w:ind w:left="-709" w:right="1"/>
        <w:jc w:val="both"/>
        <w:rPr>
          <w:rFonts w:ascii="Arial" w:eastAsia="Verdana" w:hAnsi="Arial" w:cs="Arial"/>
          <w:sz w:val="18"/>
          <w:szCs w:val="18"/>
        </w:rPr>
      </w:pPr>
      <w:r w:rsidRPr="002C5D0F">
        <w:rPr>
          <w:rFonts w:ascii="Arial" w:eastAsia="Verdana" w:hAnsi="Arial"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61B58CCA" w14:textId="77777777" w:rsidR="008674D5" w:rsidRPr="009E1418" w:rsidRDefault="008674D5" w:rsidP="00A53FC9">
      <w:pPr>
        <w:ind w:left="-709" w:right="1"/>
        <w:jc w:val="both"/>
        <w:rPr>
          <w:rFonts w:ascii="Arial" w:eastAsia="Verdana" w:hAnsi="Arial" w:cs="Arial"/>
          <w:b/>
          <w:bCs/>
          <w:sz w:val="18"/>
          <w:szCs w:val="18"/>
        </w:rPr>
      </w:pPr>
      <w:r w:rsidRPr="009E1418">
        <w:rPr>
          <w:rFonts w:ascii="Arial" w:eastAsia="Verdana" w:hAnsi="Arial"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7C6E8EF2" w14:textId="77777777" w:rsidR="003A17B2" w:rsidRDefault="003A17B2" w:rsidP="00477D98">
      <w:pPr>
        <w:ind w:left="-709" w:right="1"/>
        <w:rPr>
          <w:rFonts w:ascii="Arial" w:eastAsia="Verdana" w:hAnsi="Arial" w:cs="Arial"/>
          <w:b/>
          <w:bCs/>
          <w:sz w:val="18"/>
          <w:szCs w:val="18"/>
        </w:rPr>
      </w:pPr>
    </w:p>
    <w:p w14:paraId="40D91D18" w14:textId="77777777" w:rsidR="00AE54F5" w:rsidRDefault="00AE54F5" w:rsidP="00477D98">
      <w:pPr>
        <w:ind w:left="-709" w:right="1"/>
        <w:rPr>
          <w:rFonts w:ascii="Arial" w:eastAsia="Verdana" w:hAnsi="Arial" w:cs="Arial"/>
          <w:b/>
          <w:bCs/>
          <w:sz w:val="18"/>
          <w:szCs w:val="18"/>
        </w:rPr>
      </w:pPr>
    </w:p>
    <w:p w14:paraId="63A3E068" w14:textId="55768485" w:rsidR="00477D98" w:rsidRPr="00377E43" w:rsidRDefault="00477D98" w:rsidP="00477D98">
      <w:pPr>
        <w:ind w:left="-709" w:right="1"/>
        <w:jc w:val="center"/>
        <w:rPr>
          <w:rFonts w:ascii="Arial" w:eastAsia="Verdana" w:hAnsi="Arial" w:cs="Arial"/>
          <w:b/>
          <w:bCs/>
          <w:color w:val="2E74B5" w:themeColor="accent5" w:themeShade="BF"/>
          <w:sz w:val="32"/>
          <w:szCs w:val="32"/>
        </w:rPr>
      </w:pPr>
      <w:r w:rsidRPr="00377E43">
        <w:rPr>
          <w:rFonts w:ascii="Arial" w:eastAsia="Verdana" w:hAnsi="Arial" w:cs="Arial"/>
          <w:b/>
          <w:bCs/>
          <w:color w:val="2E74B5" w:themeColor="accent5" w:themeShade="BF"/>
          <w:sz w:val="32"/>
          <w:szCs w:val="32"/>
        </w:rPr>
        <w:t xml:space="preserve">SYSTEME ITE : StoTherm </w:t>
      </w:r>
      <w:r w:rsidR="00221B26" w:rsidRPr="00377E43">
        <w:rPr>
          <w:rFonts w:ascii="Arial" w:eastAsia="Verdana" w:hAnsi="Arial" w:cs="Arial"/>
          <w:b/>
          <w:bCs/>
          <w:color w:val="2E74B5" w:themeColor="accent5" w:themeShade="BF"/>
          <w:sz w:val="32"/>
          <w:szCs w:val="32"/>
        </w:rPr>
        <w:t>Wood</w:t>
      </w:r>
      <w:r w:rsidRPr="00377E43">
        <w:rPr>
          <w:rFonts w:ascii="Arial" w:eastAsia="Verdana" w:hAnsi="Arial" w:cs="Arial"/>
          <w:b/>
          <w:bCs/>
          <w:color w:val="2E74B5" w:themeColor="accent5" w:themeShade="BF"/>
          <w:sz w:val="32"/>
          <w:szCs w:val="32"/>
        </w:rPr>
        <w:t xml:space="preserve"> </w:t>
      </w:r>
      <w:r w:rsidR="00F41A78">
        <w:rPr>
          <w:rFonts w:ascii="Arial" w:eastAsia="Verdana" w:hAnsi="Arial" w:cs="Arial"/>
          <w:b/>
          <w:bCs/>
          <w:color w:val="2E74B5" w:themeColor="accent5" w:themeShade="BF"/>
          <w:sz w:val="32"/>
          <w:szCs w:val="32"/>
        </w:rPr>
        <w:t>1</w:t>
      </w:r>
    </w:p>
    <w:p w14:paraId="314ACE9C" w14:textId="3E18F79A" w:rsidR="00477D98" w:rsidRPr="000D40C7" w:rsidRDefault="00477D98" w:rsidP="00477D98">
      <w:pPr>
        <w:ind w:left="-709" w:right="1"/>
        <w:jc w:val="center"/>
        <w:rPr>
          <w:rFonts w:ascii="Arial" w:eastAsia="Verdana" w:hAnsi="Arial" w:cs="Arial"/>
          <w:color w:val="2E74B5" w:themeColor="accent5" w:themeShade="BF"/>
          <w:sz w:val="28"/>
          <w:szCs w:val="28"/>
        </w:rPr>
      </w:pPr>
      <w:r w:rsidRPr="000D40C7">
        <w:rPr>
          <w:rFonts w:ascii="Arial" w:eastAsia="Verdana" w:hAnsi="Arial" w:cs="Arial"/>
          <w:sz w:val="22"/>
          <w:szCs w:val="22"/>
        </w:rPr>
        <w:t xml:space="preserve">panneau isolant </w:t>
      </w:r>
      <w:r w:rsidR="00EC760F">
        <w:rPr>
          <w:rFonts w:ascii="Arial" w:eastAsia="Verdana" w:hAnsi="Arial" w:cs="Arial"/>
          <w:sz w:val="22"/>
          <w:szCs w:val="22"/>
        </w:rPr>
        <w:t xml:space="preserve">fibre de bois </w:t>
      </w:r>
      <w:r w:rsidR="003A6D92">
        <w:rPr>
          <w:rFonts w:ascii="Arial" w:eastAsia="Verdana" w:hAnsi="Arial" w:cs="Arial"/>
          <w:sz w:val="22"/>
          <w:szCs w:val="22"/>
        </w:rPr>
        <w:t>sur</w:t>
      </w:r>
      <w:r w:rsidR="00377E43">
        <w:rPr>
          <w:rFonts w:ascii="Arial" w:eastAsia="Verdana" w:hAnsi="Arial" w:cs="Arial"/>
          <w:sz w:val="22"/>
          <w:szCs w:val="22"/>
        </w:rPr>
        <w:t xml:space="preserve"> </w:t>
      </w:r>
      <w:r w:rsidR="00406CD5">
        <w:rPr>
          <w:rFonts w:ascii="Arial" w:eastAsia="Verdana" w:hAnsi="Arial" w:cs="Arial"/>
          <w:sz w:val="22"/>
          <w:szCs w:val="22"/>
        </w:rPr>
        <w:t>COB</w:t>
      </w:r>
      <w:r w:rsidR="00F41A78">
        <w:rPr>
          <w:rFonts w:ascii="Arial" w:eastAsia="Verdana" w:hAnsi="Arial" w:cs="Arial"/>
          <w:sz w:val="22"/>
          <w:szCs w:val="22"/>
        </w:rPr>
        <w:t>/CLT</w:t>
      </w:r>
    </w:p>
    <w:p w14:paraId="11562FC4" w14:textId="6FB2371C" w:rsidR="003A17B2" w:rsidRPr="0000736B" w:rsidRDefault="00477D98" w:rsidP="00477D98">
      <w:pPr>
        <w:ind w:left="-709" w:right="1"/>
        <w:jc w:val="center"/>
        <w:rPr>
          <w:rFonts w:ascii="Arial" w:eastAsia="Verdana" w:hAnsi="Arial" w:cs="Arial"/>
          <w:sz w:val="20"/>
          <w:szCs w:val="20"/>
          <w:lang w:val="pt-PT"/>
        </w:rPr>
      </w:pPr>
      <w:r w:rsidRPr="00F41A78">
        <w:rPr>
          <w:rFonts w:ascii="Arial" w:eastAsia="Verdana" w:hAnsi="Arial" w:cs="Arial"/>
          <w:b/>
          <w:bCs/>
          <w:color w:val="808080" w:themeColor="background1" w:themeShade="80"/>
          <w:sz w:val="20"/>
          <w:szCs w:val="20"/>
          <w:lang w:val="pt-PT"/>
        </w:rPr>
        <w:t>(A</w:t>
      </w:r>
      <w:r w:rsidR="00191653" w:rsidRPr="00F41A78">
        <w:rPr>
          <w:rFonts w:ascii="Arial" w:eastAsia="Verdana" w:hAnsi="Arial" w:cs="Arial"/>
          <w:b/>
          <w:bCs/>
          <w:color w:val="808080" w:themeColor="background1" w:themeShade="80"/>
          <w:sz w:val="20"/>
          <w:szCs w:val="20"/>
          <w:lang w:val="pt-PT"/>
        </w:rPr>
        <w:t>T</w:t>
      </w:r>
      <w:r w:rsidR="0022458D" w:rsidRPr="00F41A78">
        <w:rPr>
          <w:rFonts w:ascii="Arial" w:eastAsia="Verdana" w:hAnsi="Arial" w:cs="Arial"/>
          <w:b/>
          <w:bCs/>
          <w:color w:val="808080" w:themeColor="background1" w:themeShade="80"/>
          <w:sz w:val="20"/>
          <w:szCs w:val="20"/>
          <w:lang w:val="pt-PT"/>
        </w:rPr>
        <w:t>E</w:t>
      </w:r>
      <w:r w:rsidRPr="00F41A78">
        <w:rPr>
          <w:rFonts w:ascii="Arial" w:eastAsia="Verdana" w:hAnsi="Arial" w:cs="Arial"/>
          <w:b/>
          <w:bCs/>
          <w:color w:val="808080" w:themeColor="background1" w:themeShade="80"/>
          <w:sz w:val="20"/>
          <w:szCs w:val="20"/>
          <w:lang w:val="pt-PT"/>
        </w:rPr>
        <w:t xml:space="preserve">x cas </w:t>
      </w:r>
      <w:r w:rsidR="00106DC1" w:rsidRPr="00F41A78">
        <w:rPr>
          <w:rFonts w:ascii="Arial" w:eastAsia="Verdana" w:hAnsi="Arial" w:cs="Arial"/>
          <w:b/>
          <w:bCs/>
          <w:color w:val="808080" w:themeColor="background1" w:themeShade="80"/>
          <w:sz w:val="20"/>
          <w:szCs w:val="20"/>
          <w:lang w:val="pt-PT"/>
        </w:rPr>
        <w:t>A</w:t>
      </w:r>
      <w:r w:rsidRPr="00F41A78">
        <w:rPr>
          <w:rFonts w:ascii="Arial" w:eastAsia="Verdana" w:hAnsi="Arial" w:cs="Arial"/>
          <w:b/>
          <w:bCs/>
          <w:color w:val="808080" w:themeColor="background1" w:themeShade="80"/>
          <w:sz w:val="20"/>
          <w:szCs w:val="20"/>
          <w:lang w:val="pt-PT"/>
        </w:rPr>
        <w:t xml:space="preserve"> 33</w:t>
      </w:r>
      <w:r w:rsidR="00593986" w:rsidRPr="00F41A78">
        <w:rPr>
          <w:rFonts w:ascii="Arial" w:eastAsia="Verdana" w:hAnsi="Arial" w:cs="Arial"/>
          <w:b/>
          <w:bCs/>
          <w:color w:val="808080" w:themeColor="background1" w:themeShade="80"/>
          <w:sz w:val="20"/>
          <w:szCs w:val="20"/>
          <w:lang w:val="pt-PT"/>
        </w:rPr>
        <w:t>23</w:t>
      </w:r>
      <w:r w:rsidRPr="00F41A78">
        <w:rPr>
          <w:rFonts w:ascii="Arial" w:eastAsia="Verdana" w:hAnsi="Arial" w:cs="Arial"/>
          <w:color w:val="808080" w:themeColor="background1" w:themeShade="80"/>
          <w:sz w:val="20"/>
          <w:szCs w:val="20"/>
          <w:lang w:val="pt-PT"/>
        </w:rPr>
        <w:t xml:space="preserve"> </w:t>
      </w:r>
      <w:r w:rsidRPr="00F41A78">
        <w:rPr>
          <w:rFonts w:ascii="Arial" w:eastAsia="Verdana" w:hAnsi="Arial" w:cs="Arial"/>
          <w:b/>
          <w:bCs/>
          <w:color w:val="808080" w:themeColor="background1" w:themeShade="80"/>
          <w:sz w:val="20"/>
          <w:szCs w:val="20"/>
          <w:lang w:val="pt-PT"/>
        </w:rPr>
        <w:t xml:space="preserve">– Classement Feu </w:t>
      </w:r>
      <w:r w:rsidR="00FA518C" w:rsidRPr="00F41A78">
        <w:rPr>
          <w:rFonts w:ascii="Arial" w:eastAsia="Verdana" w:hAnsi="Arial" w:cs="Arial"/>
          <w:b/>
          <w:bCs/>
          <w:color w:val="808080" w:themeColor="background1" w:themeShade="80"/>
          <w:sz w:val="20"/>
          <w:szCs w:val="20"/>
          <w:lang w:val="pt-PT"/>
        </w:rPr>
        <w:t>B</w:t>
      </w:r>
      <w:r w:rsidRPr="00F41A78">
        <w:rPr>
          <w:rFonts w:ascii="Arial" w:eastAsia="Verdana" w:hAnsi="Arial" w:cs="Arial"/>
          <w:b/>
          <w:bCs/>
          <w:color w:val="808080" w:themeColor="background1" w:themeShade="80"/>
          <w:sz w:val="20"/>
          <w:szCs w:val="20"/>
          <w:lang w:val="pt-PT"/>
        </w:rPr>
        <w:t>-s1,d0)</w:t>
      </w:r>
      <w:r w:rsidRPr="0000736B">
        <w:rPr>
          <w:rFonts w:ascii="Arial" w:eastAsia="Verdana" w:hAnsi="Arial" w:cs="Arial"/>
          <w:color w:val="808080" w:themeColor="background1" w:themeShade="80"/>
          <w:sz w:val="20"/>
          <w:szCs w:val="20"/>
          <w:lang w:val="pt-PT"/>
        </w:rPr>
        <w:br/>
      </w:r>
    </w:p>
    <w:p w14:paraId="20E4DE62" w14:textId="098CE221" w:rsidR="00477D98" w:rsidRPr="00EF379A" w:rsidRDefault="00477D98" w:rsidP="00A53FC9">
      <w:pPr>
        <w:ind w:left="-709" w:right="1"/>
        <w:jc w:val="both"/>
        <w:rPr>
          <w:rFonts w:ascii="Arial" w:eastAsia="Verdana" w:hAnsi="Arial" w:cs="Arial"/>
          <w:sz w:val="18"/>
          <w:szCs w:val="18"/>
          <w:lang w:val="pt-PT"/>
        </w:rPr>
      </w:pPr>
      <w:r w:rsidRPr="00EF379A">
        <w:rPr>
          <w:rFonts w:ascii="Arial" w:eastAsia="Verdana" w:hAnsi="Arial" w:cs="Arial"/>
          <w:b/>
          <w:bCs/>
          <w:sz w:val="18"/>
          <w:szCs w:val="18"/>
          <w:u w:val="single"/>
          <w:lang w:val="pt-PT"/>
        </w:rPr>
        <w:t>Nota</w:t>
      </w:r>
      <w:r w:rsidRPr="00EF379A">
        <w:rPr>
          <w:rFonts w:ascii="Arial" w:eastAsia="Verdana" w:hAnsi="Arial" w:cs="Arial"/>
          <w:b/>
          <w:bCs/>
          <w:sz w:val="18"/>
          <w:szCs w:val="18"/>
          <w:lang w:val="pt-PT"/>
        </w:rPr>
        <w:t xml:space="preserve"> :</w:t>
      </w:r>
    </w:p>
    <w:p w14:paraId="69C29231" w14:textId="75E1B268" w:rsidR="00251222" w:rsidRPr="00EB666A" w:rsidRDefault="00251222" w:rsidP="00A53FC9">
      <w:pPr>
        <w:pStyle w:val="Paragraphedeliste"/>
        <w:numPr>
          <w:ilvl w:val="0"/>
          <w:numId w:val="19"/>
        </w:numPr>
        <w:contextualSpacing w:val="0"/>
        <w:jc w:val="both"/>
        <w:rPr>
          <w:rFonts w:ascii="Arial" w:eastAsia="Verdana" w:hAnsi="Arial" w:cs="Arial"/>
          <w:sz w:val="18"/>
          <w:szCs w:val="18"/>
        </w:rPr>
      </w:pPr>
      <w:r>
        <w:rPr>
          <w:rFonts w:ascii="Arial" w:eastAsia="Verdana" w:hAnsi="Arial" w:cs="Arial"/>
          <w:b/>
          <w:bCs/>
          <w:sz w:val="18"/>
          <w:szCs w:val="18"/>
        </w:rPr>
        <w:t>L</w:t>
      </w:r>
      <w:r w:rsidRPr="00E8643A">
        <w:rPr>
          <w:rFonts w:ascii="Arial" w:eastAsia="Verdana" w:hAnsi="Arial" w:cs="Arial"/>
          <w:b/>
          <w:bCs/>
          <w:sz w:val="18"/>
          <w:szCs w:val="18"/>
        </w:rPr>
        <w:t>imites d'utilisation du système</w:t>
      </w:r>
      <w:r>
        <w:rPr>
          <w:rFonts w:ascii="Arial" w:eastAsia="Verdana" w:hAnsi="Arial" w:cs="Arial"/>
          <w:b/>
          <w:bCs/>
          <w:sz w:val="18"/>
          <w:szCs w:val="18"/>
        </w:rPr>
        <w:t xml:space="preserve"> StoTherm </w:t>
      </w:r>
      <w:r w:rsidR="001C3BC0">
        <w:rPr>
          <w:rFonts w:ascii="Arial" w:eastAsia="Verdana" w:hAnsi="Arial" w:cs="Arial"/>
          <w:b/>
          <w:bCs/>
          <w:sz w:val="18"/>
          <w:szCs w:val="18"/>
        </w:rPr>
        <w:t xml:space="preserve">Wood 1 </w:t>
      </w:r>
      <w:r>
        <w:rPr>
          <w:rFonts w:ascii="Arial" w:eastAsia="Verdana" w:hAnsi="Arial" w:cs="Arial"/>
          <w:b/>
          <w:bCs/>
          <w:sz w:val="18"/>
          <w:szCs w:val="18"/>
        </w:rPr>
        <w:t>jusqu’à R+2 (max. 9m hors pignon)</w:t>
      </w:r>
      <w:r w:rsidRPr="00E8643A">
        <w:rPr>
          <w:rFonts w:ascii="Arial" w:eastAsia="Verdana" w:hAnsi="Arial" w:cs="Arial"/>
          <w:b/>
          <w:bCs/>
          <w:sz w:val="18"/>
          <w:szCs w:val="18"/>
        </w:rPr>
        <w:t>.</w:t>
      </w:r>
    </w:p>
    <w:p w14:paraId="03B75022" w14:textId="7CA93781" w:rsidR="00D02C85" w:rsidRDefault="001C3BC0" w:rsidP="00A53FC9">
      <w:pPr>
        <w:pStyle w:val="Paragraphedeliste"/>
        <w:numPr>
          <w:ilvl w:val="0"/>
          <w:numId w:val="19"/>
        </w:numPr>
        <w:contextualSpacing w:val="0"/>
        <w:jc w:val="both"/>
        <w:rPr>
          <w:rFonts w:ascii="Arial" w:eastAsia="Verdana" w:hAnsi="Arial" w:cs="Arial"/>
          <w:b/>
          <w:bCs/>
          <w:sz w:val="18"/>
          <w:szCs w:val="18"/>
        </w:rPr>
      </w:pPr>
      <w:r w:rsidRPr="001C3BC0">
        <w:rPr>
          <w:rFonts w:ascii="Arial" w:eastAsia="Verdana" w:hAnsi="Arial" w:cs="Arial"/>
          <w:b/>
          <w:bCs/>
          <w:sz w:val="18"/>
          <w:szCs w:val="18"/>
        </w:rPr>
        <w:t>Certaines configurations limitées à ERP 2e groupe ou bâtiments soumis au Code du travail.</w:t>
      </w:r>
    </w:p>
    <w:p w14:paraId="57D5E221" w14:textId="77777777" w:rsidR="007B2167" w:rsidRPr="00497977" w:rsidRDefault="007B2167" w:rsidP="00A53FC9">
      <w:pPr>
        <w:ind w:right="1"/>
        <w:jc w:val="both"/>
        <w:rPr>
          <w:rFonts w:ascii="Arial" w:eastAsia="Verdana" w:hAnsi="Arial" w:cs="Arial"/>
          <w:sz w:val="18"/>
          <w:szCs w:val="18"/>
          <w:highlight w:val="yellow"/>
        </w:rPr>
      </w:pPr>
    </w:p>
    <w:p w14:paraId="59DBB56C" w14:textId="77777777" w:rsidR="00A53FC9" w:rsidRDefault="001E452F" w:rsidP="00A53FC9">
      <w:pPr>
        <w:ind w:left="-709" w:right="1"/>
        <w:jc w:val="both"/>
        <w:rPr>
          <w:rFonts w:ascii="Arial" w:eastAsia="Verdana" w:hAnsi="Arial" w:cs="Arial"/>
          <w:b/>
          <w:bCs/>
          <w:sz w:val="20"/>
          <w:szCs w:val="20"/>
        </w:rPr>
      </w:pPr>
      <w:r w:rsidRPr="00EF379A">
        <w:rPr>
          <w:rFonts w:ascii="Arial" w:eastAsia="Verdana" w:hAnsi="Arial" w:cs="Arial"/>
          <w:b/>
          <w:bCs/>
          <w:sz w:val="20"/>
          <w:szCs w:val="20"/>
        </w:rPr>
        <w:t xml:space="preserve">Le système </w:t>
      </w:r>
      <w:r w:rsidR="004869CB" w:rsidRPr="00EF379A">
        <w:rPr>
          <w:rFonts w:ascii="Arial" w:eastAsia="Verdana" w:hAnsi="Arial" w:cs="Arial"/>
          <w:b/>
          <w:bCs/>
          <w:sz w:val="20"/>
          <w:szCs w:val="20"/>
        </w:rPr>
        <w:t xml:space="preserve">StoTherm Wood </w:t>
      </w:r>
      <w:r w:rsidRPr="00EF379A">
        <w:rPr>
          <w:rFonts w:ascii="Arial" w:eastAsia="Verdana" w:hAnsi="Arial" w:cs="Arial"/>
          <w:b/>
          <w:bCs/>
          <w:sz w:val="20"/>
          <w:szCs w:val="20"/>
        </w:rPr>
        <w:t>ne peut être mis en œuvre dans les zones climatiques humides définies par le fascicule FD P20-651, telles que les régions de montagne (&gt;900 m), les fronts de mer humides et certains départements comme le Jura, les Vosges ou les Pyrénées.</w:t>
      </w:r>
      <w:r w:rsidR="0022458D" w:rsidRPr="00EF379A">
        <w:rPr>
          <w:rFonts w:ascii="Arial" w:eastAsia="Verdana" w:hAnsi="Arial" w:cs="Arial"/>
          <w:b/>
          <w:bCs/>
          <w:sz w:val="20"/>
          <w:szCs w:val="20"/>
        </w:rPr>
        <w:t xml:space="preserve"> (voir </w:t>
      </w:r>
      <w:r w:rsidR="00106DC1" w:rsidRPr="00EF379A">
        <w:rPr>
          <w:rFonts w:ascii="Arial" w:eastAsia="Verdana" w:hAnsi="Arial" w:cs="Arial"/>
          <w:b/>
          <w:bCs/>
          <w:sz w:val="20"/>
          <w:szCs w:val="20"/>
        </w:rPr>
        <w:t>ATEx p.</w:t>
      </w:r>
      <w:r w:rsidR="00EF379A" w:rsidRPr="00EF379A">
        <w:rPr>
          <w:rFonts w:ascii="Arial" w:eastAsia="Verdana" w:hAnsi="Arial" w:cs="Arial"/>
          <w:b/>
          <w:bCs/>
          <w:sz w:val="20"/>
          <w:szCs w:val="20"/>
        </w:rPr>
        <w:t>44</w:t>
      </w:r>
      <w:r w:rsidR="00106DC1" w:rsidRPr="00EF379A">
        <w:rPr>
          <w:rFonts w:ascii="Arial" w:eastAsia="Verdana" w:hAnsi="Arial" w:cs="Arial"/>
          <w:b/>
          <w:bCs/>
          <w:sz w:val="20"/>
          <w:szCs w:val="20"/>
        </w:rPr>
        <w:t>-</w:t>
      </w:r>
      <w:r w:rsidR="00EF379A" w:rsidRPr="00EF379A">
        <w:rPr>
          <w:rFonts w:ascii="Arial" w:eastAsia="Verdana" w:hAnsi="Arial" w:cs="Arial"/>
          <w:b/>
          <w:bCs/>
          <w:sz w:val="20"/>
          <w:szCs w:val="20"/>
        </w:rPr>
        <w:t>46</w:t>
      </w:r>
      <w:r w:rsidR="00106DC1" w:rsidRPr="00EF379A">
        <w:rPr>
          <w:rFonts w:ascii="Arial" w:eastAsia="Verdana" w:hAnsi="Arial" w:cs="Arial"/>
          <w:b/>
          <w:bCs/>
          <w:sz w:val="20"/>
          <w:szCs w:val="20"/>
        </w:rPr>
        <w:t>)</w:t>
      </w:r>
    </w:p>
    <w:p w14:paraId="3EE4F790" w14:textId="5CCBD77C" w:rsidR="001E452F" w:rsidRDefault="001E452F" w:rsidP="00A53FC9">
      <w:pPr>
        <w:ind w:left="-709" w:right="1"/>
        <w:jc w:val="both"/>
        <w:rPr>
          <w:rFonts w:ascii="Arial" w:eastAsia="Verdana" w:hAnsi="Arial" w:cs="Arial"/>
          <w:b/>
          <w:bCs/>
          <w:sz w:val="18"/>
          <w:szCs w:val="18"/>
          <w:u w:val="single"/>
        </w:rPr>
      </w:pPr>
    </w:p>
    <w:p w14:paraId="39A9EBBD" w14:textId="77777777" w:rsidR="0016114A" w:rsidRDefault="00477D98" w:rsidP="00A53FC9">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Consulter les observations générales en bas du présent document pour rappel de la règlementation sismique.  </w:t>
      </w:r>
    </w:p>
    <w:p w14:paraId="47EA5F95" w14:textId="77777777" w:rsidR="00F54B04" w:rsidRDefault="00F54B04" w:rsidP="00A53FC9">
      <w:pPr>
        <w:ind w:left="-709" w:right="1"/>
        <w:jc w:val="both"/>
        <w:rPr>
          <w:rFonts w:ascii="Arial" w:eastAsia="Verdana" w:hAnsi="Arial" w:cs="Arial"/>
          <w:sz w:val="18"/>
          <w:szCs w:val="18"/>
        </w:rPr>
      </w:pPr>
    </w:p>
    <w:p w14:paraId="3E79FCBA" w14:textId="77777777" w:rsidR="00E63AC7" w:rsidRDefault="009118A6" w:rsidP="00A53FC9">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 l'épaisseur de l'isolant sélectionné, ne soit pas positionnée dans les zones identifiées noire</w:t>
      </w:r>
      <w:r w:rsidR="00AA0DED">
        <w:rPr>
          <w:rFonts w:ascii="Arial" w:eastAsia="Verdana" w:hAnsi="Arial" w:cs="Arial"/>
          <w:sz w:val="18"/>
          <w:szCs w:val="18"/>
        </w:rPr>
        <w:t xml:space="preserve"> dans le</w:t>
      </w:r>
      <w:r w:rsidR="0028772E">
        <w:rPr>
          <w:rFonts w:ascii="Arial" w:eastAsia="Verdana" w:hAnsi="Arial" w:cs="Arial"/>
          <w:sz w:val="18"/>
          <w:szCs w:val="18"/>
        </w:rPr>
        <w:t xml:space="preserve"> tableau</w:t>
      </w:r>
      <w:r w:rsidRPr="009118A6">
        <w:rPr>
          <w:rFonts w:ascii="Arial" w:eastAsia="Verdana" w:hAnsi="Arial" w:cs="Arial"/>
          <w:sz w:val="18"/>
          <w:szCs w:val="18"/>
        </w:rPr>
        <w:t>.</w:t>
      </w:r>
    </w:p>
    <w:p w14:paraId="646F4738" w14:textId="77777777" w:rsidR="00A53FC9" w:rsidRDefault="00477D98" w:rsidP="00A53FC9">
      <w:pPr>
        <w:ind w:left="-709" w:right="1"/>
        <w:jc w:val="both"/>
        <w:rPr>
          <w:rFonts w:ascii="Arial" w:eastAsia="Verdana" w:hAnsi="Arial" w:cs="Arial"/>
          <w:b/>
          <w:bCs/>
          <w:sz w:val="18"/>
          <w:szCs w:val="18"/>
          <w:u w:val="single"/>
        </w:rPr>
      </w:pPr>
      <w:r w:rsidRPr="00DE2DDC">
        <w:rPr>
          <w:rFonts w:ascii="Arial" w:eastAsia="Verdana" w:hAnsi="Arial" w:cs="Arial"/>
          <w:sz w:val="16"/>
          <w:szCs w:val="16"/>
        </w:rPr>
        <w:br/>
      </w:r>
      <w:r w:rsidRPr="004E763B">
        <w:rPr>
          <w:rFonts w:ascii="Arial" w:eastAsia="Verdana" w:hAnsi="Arial" w:cs="Arial"/>
          <w:b/>
          <w:bCs/>
          <w:sz w:val="18"/>
          <w:szCs w:val="18"/>
          <w:u w:val="single"/>
        </w:rPr>
        <w:t>Confection du socle par profil aluminium ou PVC</w:t>
      </w:r>
    </w:p>
    <w:p w14:paraId="5302298F" w14:textId="1C0C1A45" w:rsidR="00477D98" w:rsidRDefault="0016685F" w:rsidP="00A53FC9">
      <w:pPr>
        <w:ind w:left="-709" w:right="1"/>
        <w:jc w:val="both"/>
        <w:rPr>
          <w:rFonts w:ascii="Arial" w:eastAsia="Verdana" w:hAnsi="Arial" w:cs="Arial"/>
          <w:sz w:val="18"/>
          <w:szCs w:val="18"/>
        </w:rPr>
      </w:pPr>
      <w:r w:rsidRPr="008B7841">
        <w:rPr>
          <w:rFonts w:ascii="Arial" w:eastAsia="Verdana" w:hAnsi="Arial" w:cs="Arial"/>
          <w:sz w:val="18"/>
          <w:szCs w:val="18"/>
        </w:rPr>
        <w:t>À la hauteur du socle,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00477D98" w:rsidRPr="004E763B">
        <w:rPr>
          <w:rFonts w:ascii="Arial" w:eastAsia="Verdana" w:hAnsi="Arial" w:cs="Arial"/>
          <w:sz w:val="18"/>
          <w:szCs w:val="18"/>
        </w:rPr>
        <w:br/>
      </w:r>
    </w:p>
    <w:p w14:paraId="39D6C4D9" w14:textId="77777777" w:rsidR="00A53FC9" w:rsidRDefault="00BD51FD" w:rsidP="00A53FC9">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 xml:space="preserve">Pose de l'isolant </w:t>
      </w:r>
      <w:r w:rsidR="00EC760F">
        <w:rPr>
          <w:rFonts w:ascii="Arial" w:eastAsia="Verdana" w:hAnsi="Arial" w:cs="Arial"/>
          <w:b/>
          <w:bCs/>
          <w:sz w:val="18"/>
          <w:szCs w:val="18"/>
          <w:u w:val="single"/>
        </w:rPr>
        <w:t xml:space="preserve">Fibre de bois </w:t>
      </w:r>
    </w:p>
    <w:p w14:paraId="33B169C7" w14:textId="7F4A8FBF"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Pose de l’isolant en fibre de bois, sur les supports préparés au préalable suivant les indications précédentes.</w:t>
      </w:r>
      <w:r w:rsidRPr="00D36294">
        <w:rPr>
          <w:rFonts w:ascii="Arial" w:eastAsia="Verdana" w:hAnsi="Arial" w:cs="Arial"/>
          <w:sz w:val="18"/>
          <w:szCs w:val="18"/>
        </w:rPr>
        <w:br/>
        <w:t xml:space="preserve">Se référer à l'avis technique </w:t>
      </w:r>
      <w:r w:rsidRPr="00D36294">
        <w:rPr>
          <w:rFonts w:ascii="Arial" w:eastAsia="Verdana" w:hAnsi="Arial" w:cs="Arial"/>
          <w:b/>
          <w:bCs/>
          <w:sz w:val="18"/>
          <w:szCs w:val="18"/>
        </w:rPr>
        <w:t>StoTherm Wood</w:t>
      </w:r>
      <w:r>
        <w:rPr>
          <w:rFonts w:ascii="Arial" w:eastAsia="Verdana" w:hAnsi="Arial" w:cs="Arial"/>
          <w:b/>
          <w:bCs/>
          <w:sz w:val="18"/>
          <w:szCs w:val="18"/>
        </w:rPr>
        <w:t xml:space="preserve"> 1</w:t>
      </w:r>
      <w:r w:rsidRPr="00D36294">
        <w:rPr>
          <w:rFonts w:ascii="Arial" w:eastAsia="Verdana" w:hAnsi="Arial" w:cs="Arial"/>
          <w:sz w:val="18"/>
          <w:szCs w:val="18"/>
        </w:rPr>
        <w:t xml:space="preserve"> pour les isolants en fibre de bois visés.</w:t>
      </w:r>
    </w:p>
    <w:p w14:paraId="3833CD76" w14:textId="6E98F9D2"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Ces panneaux seront posés en appareillage, de façon absolument plane et à joints plats serrés, harpés dans les angles.</w:t>
      </w:r>
    </w:p>
    <w:p w14:paraId="4CA8462D" w14:textId="77777777" w:rsidR="00D36294" w:rsidRDefault="00D36294" w:rsidP="00A53FC9">
      <w:pPr>
        <w:ind w:left="-709"/>
        <w:jc w:val="both"/>
        <w:rPr>
          <w:rFonts w:ascii="Arial" w:eastAsia="Verdana" w:hAnsi="Arial" w:cs="Arial"/>
          <w:sz w:val="18"/>
          <w:szCs w:val="18"/>
        </w:rPr>
      </w:pPr>
    </w:p>
    <w:p w14:paraId="53449042" w14:textId="77777777" w:rsidR="00A53FC9"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 xml:space="preserve">Les joints de plaques doivent être décalés d'au moins </w:t>
      </w:r>
      <w:r w:rsidRPr="00D36294">
        <w:rPr>
          <w:rFonts w:ascii="Arial" w:eastAsia="Verdana" w:hAnsi="Arial" w:cs="Arial"/>
          <w:b/>
          <w:bCs/>
          <w:sz w:val="18"/>
          <w:szCs w:val="18"/>
        </w:rPr>
        <w:t>100 mm</w:t>
      </w:r>
      <w:r w:rsidRPr="00D36294">
        <w:rPr>
          <w:rFonts w:ascii="Arial" w:eastAsia="Verdana" w:hAnsi="Arial" w:cs="Arial"/>
          <w:sz w:val="18"/>
          <w:szCs w:val="18"/>
        </w:rPr>
        <w:t xml:space="preserve"> par rapport aux joints des rails de départ et d'arrêts latéraux, conformément au CPT 3035 du CSTB.</w:t>
      </w:r>
    </w:p>
    <w:p w14:paraId="4ECD95ED" w14:textId="085F20ED"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Aux angles de baies, les panneaux seront découpés en "L", afin d'éviter les joints filants.</w:t>
      </w:r>
    </w:p>
    <w:p w14:paraId="3FFD8754" w14:textId="77777777"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Remplissage des vides éventuels entre les joints avec des morceaux de fibre de bois découpés.</w:t>
      </w:r>
    </w:p>
    <w:p w14:paraId="7C3D805F" w14:textId="77777777" w:rsidR="00D36294" w:rsidRDefault="00D36294" w:rsidP="00A53FC9">
      <w:pPr>
        <w:ind w:left="-709"/>
        <w:jc w:val="both"/>
        <w:rPr>
          <w:rFonts w:ascii="Arial" w:eastAsia="Verdana" w:hAnsi="Arial" w:cs="Arial"/>
          <w:sz w:val="18"/>
          <w:szCs w:val="18"/>
        </w:rPr>
      </w:pPr>
      <w:r w:rsidRPr="00D36294">
        <w:rPr>
          <w:rFonts w:ascii="Arial" w:eastAsia="Verdana" w:hAnsi="Arial" w:cs="Arial"/>
          <w:b/>
          <w:bCs/>
          <w:sz w:val="18"/>
          <w:szCs w:val="18"/>
        </w:rPr>
        <w:lastRenderedPageBreak/>
        <w:t>Nota</w:t>
      </w:r>
      <w:r w:rsidRPr="00D36294">
        <w:rPr>
          <w:rFonts w:ascii="Arial" w:eastAsia="Verdana" w:hAnsi="Arial" w:cs="Arial"/>
          <w:sz w:val="18"/>
          <w:szCs w:val="18"/>
        </w:rPr>
        <w:t xml:space="preserve"> : Le </w:t>
      </w:r>
      <w:r w:rsidRPr="00D36294">
        <w:rPr>
          <w:rFonts w:ascii="Arial" w:eastAsia="Verdana" w:hAnsi="Arial" w:cs="Arial"/>
          <w:b/>
          <w:bCs/>
          <w:sz w:val="18"/>
          <w:szCs w:val="18"/>
        </w:rPr>
        <w:t>préperçage des panneaux en fibre de bois est obligatoire</w:t>
      </w:r>
      <w:r w:rsidRPr="00D36294">
        <w:rPr>
          <w:rFonts w:ascii="Arial" w:eastAsia="Verdana" w:hAnsi="Arial" w:cs="Arial"/>
          <w:sz w:val="18"/>
          <w:szCs w:val="18"/>
        </w:rPr>
        <w:t xml:space="preserve"> avant leur fixation par chevilles. En effet, la densité du matériau peut provoquer un bourrage lors du chevillage, compromettant l’ancrage des fixations et générant un échauffement local susceptible d’induire un risque de feu couvant.</w:t>
      </w:r>
    </w:p>
    <w:p w14:paraId="3ABDDC98" w14:textId="77777777" w:rsidR="005605E6" w:rsidRPr="00D36294" w:rsidRDefault="005605E6" w:rsidP="00A53FC9">
      <w:pPr>
        <w:ind w:left="-709"/>
        <w:jc w:val="both"/>
        <w:rPr>
          <w:rFonts w:ascii="Arial" w:eastAsia="Verdana" w:hAnsi="Arial" w:cs="Arial"/>
          <w:sz w:val="18"/>
          <w:szCs w:val="18"/>
        </w:rPr>
      </w:pPr>
    </w:p>
    <w:p w14:paraId="596C5C87" w14:textId="77777777" w:rsidR="00265A3D"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 xml:space="preserve">Procéder à la fixation des </w:t>
      </w:r>
      <w:r w:rsidRPr="00D36294">
        <w:rPr>
          <w:rFonts w:ascii="Arial" w:eastAsia="Verdana" w:hAnsi="Arial" w:cs="Arial"/>
          <w:b/>
          <w:bCs/>
          <w:sz w:val="18"/>
          <w:szCs w:val="18"/>
        </w:rPr>
        <w:t>agrafes</w:t>
      </w:r>
      <w:r w:rsidRPr="00D36294">
        <w:rPr>
          <w:rFonts w:ascii="Arial" w:eastAsia="Verdana" w:hAnsi="Arial" w:cs="Arial"/>
          <w:sz w:val="18"/>
          <w:szCs w:val="18"/>
        </w:rPr>
        <w:t xml:space="preserve"> ou des </w:t>
      </w:r>
      <w:r w:rsidRPr="00D36294">
        <w:rPr>
          <w:rFonts w:ascii="Arial" w:eastAsia="Verdana" w:hAnsi="Arial" w:cs="Arial"/>
          <w:b/>
          <w:bCs/>
          <w:sz w:val="18"/>
          <w:szCs w:val="18"/>
        </w:rPr>
        <w:t>chevilles Sto-Chevilles</w:t>
      </w:r>
      <w:r w:rsidRPr="00D36294">
        <w:rPr>
          <w:rFonts w:ascii="Arial" w:eastAsia="Verdana" w:hAnsi="Arial" w:cs="Arial"/>
          <w:sz w:val="18"/>
          <w:szCs w:val="18"/>
        </w:rPr>
        <w:t xml:space="preserve"> suivant la liste des chevilles retenues dans notre DTA : perçage soigneux de trous au travers de l'isolant puis mise en place des chevilles.</w:t>
      </w:r>
    </w:p>
    <w:p w14:paraId="5E72BB10" w14:textId="22BA200D"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br/>
        <w:t>Le nombre d’agrafes ou de chevilles par panneau de fibre de bois est déterminé selon l’</w:t>
      </w:r>
      <w:r w:rsidRPr="00D36294">
        <w:rPr>
          <w:rFonts w:ascii="Arial" w:eastAsia="Verdana" w:hAnsi="Arial" w:cs="Arial"/>
          <w:b/>
          <w:bCs/>
          <w:sz w:val="18"/>
          <w:szCs w:val="18"/>
        </w:rPr>
        <w:t>Avis Technique</w:t>
      </w:r>
      <w:r w:rsidRPr="00D36294">
        <w:rPr>
          <w:rFonts w:ascii="Arial" w:eastAsia="Verdana" w:hAnsi="Arial" w:cs="Arial"/>
          <w:sz w:val="18"/>
          <w:szCs w:val="18"/>
        </w:rPr>
        <w:t>.</w:t>
      </w:r>
    </w:p>
    <w:p w14:paraId="5C8593D0" w14:textId="77777777" w:rsidR="00265A3D" w:rsidRDefault="00265A3D" w:rsidP="00A53FC9">
      <w:pPr>
        <w:ind w:left="-709"/>
        <w:jc w:val="both"/>
        <w:rPr>
          <w:rFonts w:ascii="Arial" w:eastAsia="Verdana" w:hAnsi="Arial" w:cs="Arial"/>
          <w:b/>
          <w:bCs/>
          <w:sz w:val="18"/>
          <w:szCs w:val="18"/>
        </w:rPr>
      </w:pPr>
    </w:p>
    <w:p w14:paraId="18BC99D6" w14:textId="4926472E" w:rsidR="00D36294" w:rsidRPr="00D36294" w:rsidRDefault="00D36294" w:rsidP="00A53FC9">
      <w:pPr>
        <w:ind w:left="-709"/>
        <w:jc w:val="both"/>
        <w:rPr>
          <w:rFonts w:ascii="Arial" w:eastAsia="Verdana" w:hAnsi="Arial" w:cs="Arial"/>
          <w:b/>
          <w:bCs/>
          <w:sz w:val="18"/>
          <w:szCs w:val="18"/>
        </w:rPr>
      </w:pPr>
      <w:r w:rsidRPr="00D36294">
        <w:rPr>
          <w:rFonts w:ascii="Arial" w:eastAsia="Verdana" w:hAnsi="Arial" w:cs="Arial"/>
          <w:b/>
          <w:bCs/>
          <w:sz w:val="18"/>
          <w:szCs w:val="18"/>
        </w:rPr>
        <w:t>Fixation par agrafes</w:t>
      </w:r>
    </w:p>
    <w:p w14:paraId="1666689B" w14:textId="77777777"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Agrafes (quelle que soit la région) : agrafes inox ou en acier galvanisé (couronne 27 mm, diamètre de fil 2 mm) posées avec une agrafeuse pneumatique :</w:t>
      </w:r>
    </w:p>
    <w:p w14:paraId="71C7CF2F" w14:textId="77777777" w:rsidR="00D36294" w:rsidRPr="00D36294" w:rsidRDefault="00D36294" w:rsidP="00A53FC9">
      <w:pPr>
        <w:numPr>
          <w:ilvl w:val="0"/>
          <w:numId w:val="37"/>
        </w:numPr>
        <w:jc w:val="both"/>
        <w:rPr>
          <w:rFonts w:ascii="Arial" w:eastAsia="Verdana" w:hAnsi="Arial" w:cs="Arial"/>
          <w:sz w:val="18"/>
          <w:szCs w:val="18"/>
        </w:rPr>
      </w:pPr>
      <w:r w:rsidRPr="00D36294">
        <w:rPr>
          <w:rFonts w:ascii="Arial" w:eastAsia="Verdana" w:hAnsi="Arial" w:cs="Arial"/>
          <w:sz w:val="18"/>
          <w:szCs w:val="18"/>
        </w:rPr>
        <w:t>HAUBOLD (réf. PN29130 ou 29150)</w:t>
      </w:r>
    </w:p>
    <w:p w14:paraId="196425DA" w14:textId="77777777" w:rsidR="00D36294" w:rsidRPr="00D36294" w:rsidRDefault="00D36294" w:rsidP="00A53FC9">
      <w:pPr>
        <w:numPr>
          <w:ilvl w:val="0"/>
          <w:numId w:val="37"/>
        </w:numPr>
        <w:jc w:val="both"/>
        <w:rPr>
          <w:rFonts w:ascii="Arial" w:eastAsia="Verdana" w:hAnsi="Arial" w:cs="Arial"/>
          <w:sz w:val="18"/>
          <w:szCs w:val="18"/>
        </w:rPr>
      </w:pPr>
      <w:r w:rsidRPr="00D36294">
        <w:rPr>
          <w:rFonts w:ascii="Arial" w:eastAsia="Verdana" w:hAnsi="Arial" w:cs="Arial"/>
          <w:sz w:val="18"/>
          <w:szCs w:val="18"/>
        </w:rPr>
        <w:t>ALSAFIX (réf. 27/160 P1)</w:t>
      </w:r>
    </w:p>
    <w:p w14:paraId="320CE5B3" w14:textId="77777777" w:rsidR="00D36294" w:rsidRPr="00D36294" w:rsidRDefault="00D36294" w:rsidP="00A53FC9">
      <w:pPr>
        <w:numPr>
          <w:ilvl w:val="0"/>
          <w:numId w:val="37"/>
        </w:numPr>
        <w:jc w:val="both"/>
        <w:rPr>
          <w:rFonts w:ascii="Arial" w:eastAsia="Verdana" w:hAnsi="Arial" w:cs="Arial"/>
          <w:sz w:val="18"/>
          <w:szCs w:val="18"/>
        </w:rPr>
      </w:pPr>
      <w:r w:rsidRPr="00D36294">
        <w:rPr>
          <w:rFonts w:ascii="Arial" w:eastAsia="Verdana" w:hAnsi="Arial" w:cs="Arial"/>
          <w:sz w:val="18"/>
          <w:szCs w:val="18"/>
        </w:rPr>
        <w:t>SENCO (réf. WC 200 XP)</w:t>
      </w:r>
    </w:p>
    <w:p w14:paraId="33D4E523" w14:textId="1F928698"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La longueur des agrafes est choisie en fonction de l’épaisseur d’isolant, avec une profondeur d’ancrage minimale de 30mm.</w:t>
      </w:r>
    </w:p>
    <w:p w14:paraId="096732C8" w14:textId="53424611"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En cas de fixation par agrafes, l’épaisseur d’isolant est limitée à 120mm.</w:t>
      </w:r>
    </w:p>
    <w:p w14:paraId="1FE49771" w14:textId="77777777" w:rsidR="00265A3D" w:rsidRDefault="00265A3D" w:rsidP="00A53FC9">
      <w:pPr>
        <w:ind w:left="-709"/>
        <w:jc w:val="both"/>
        <w:rPr>
          <w:rFonts w:ascii="Arial" w:eastAsia="Verdana" w:hAnsi="Arial" w:cs="Arial"/>
          <w:b/>
          <w:bCs/>
          <w:sz w:val="18"/>
          <w:szCs w:val="18"/>
        </w:rPr>
      </w:pPr>
    </w:p>
    <w:p w14:paraId="2C8F649B" w14:textId="374CFF22" w:rsidR="00D36294" w:rsidRPr="00D36294" w:rsidRDefault="00D36294" w:rsidP="00A53FC9">
      <w:pPr>
        <w:ind w:left="-709"/>
        <w:jc w:val="both"/>
        <w:rPr>
          <w:rFonts w:ascii="Arial" w:eastAsia="Verdana" w:hAnsi="Arial" w:cs="Arial"/>
          <w:b/>
          <w:bCs/>
          <w:sz w:val="18"/>
          <w:szCs w:val="18"/>
        </w:rPr>
      </w:pPr>
      <w:r w:rsidRPr="00D36294">
        <w:rPr>
          <w:rFonts w:ascii="Arial" w:eastAsia="Verdana" w:hAnsi="Arial" w:cs="Arial"/>
          <w:b/>
          <w:bCs/>
          <w:sz w:val="18"/>
          <w:szCs w:val="18"/>
        </w:rPr>
        <w:t>Panneaux isolants en fibre de bois</w:t>
      </w:r>
    </w:p>
    <w:p w14:paraId="51BC2D17" w14:textId="77777777" w:rsidR="00A53FC9"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 xml:space="preserve">Les panneaux doivent être conformes à la norme </w:t>
      </w:r>
      <w:r w:rsidRPr="00D36294">
        <w:rPr>
          <w:rFonts w:ascii="Arial" w:eastAsia="Verdana" w:hAnsi="Arial" w:cs="Arial"/>
          <w:b/>
          <w:bCs/>
          <w:sz w:val="18"/>
          <w:szCs w:val="18"/>
        </w:rPr>
        <w:t>NF EN 13162</w:t>
      </w:r>
      <w:r w:rsidRPr="00D36294">
        <w:rPr>
          <w:rFonts w:ascii="Arial" w:eastAsia="Verdana" w:hAnsi="Arial" w:cs="Arial"/>
          <w:sz w:val="18"/>
          <w:szCs w:val="18"/>
        </w:rPr>
        <w:t xml:space="preserve">, porter le </w:t>
      </w:r>
      <w:r w:rsidRPr="00D36294">
        <w:rPr>
          <w:rFonts w:ascii="Arial" w:eastAsia="Verdana" w:hAnsi="Arial" w:cs="Arial"/>
          <w:b/>
          <w:bCs/>
          <w:sz w:val="18"/>
          <w:szCs w:val="18"/>
        </w:rPr>
        <w:t>marquage CE</w:t>
      </w:r>
      <w:r w:rsidRPr="00D36294">
        <w:rPr>
          <w:rFonts w:ascii="Arial" w:eastAsia="Verdana" w:hAnsi="Arial" w:cs="Arial"/>
          <w:sz w:val="18"/>
          <w:szCs w:val="18"/>
        </w:rPr>
        <w:t xml:space="preserve">, être accompagnés d’une </w:t>
      </w:r>
      <w:r w:rsidRPr="00D36294">
        <w:rPr>
          <w:rFonts w:ascii="Arial" w:eastAsia="Verdana" w:hAnsi="Arial" w:cs="Arial"/>
          <w:b/>
          <w:bCs/>
          <w:sz w:val="18"/>
          <w:szCs w:val="18"/>
        </w:rPr>
        <w:t>Déclaration des Performances (DoP)</w:t>
      </w:r>
      <w:r w:rsidRPr="00D36294">
        <w:rPr>
          <w:rFonts w:ascii="Arial" w:eastAsia="Verdana" w:hAnsi="Arial" w:cs="Arial"/>
          <w:sz w:val="18"/>
          <w:szCs w:val="18"/>
        </w:rPr>
        <w:t xml:space="preserve"> et d’un </w:t>
      </w:r>
      <w:r w:rsidRPr="00D36294">
        <w:rPr>
          <w:rFonts w:ascii="Arial" w:eastAsia="Verdana" w:hAnsi="Arial" w:cs="Arial"/>
          <w:b/>
          <w:bCs/>
          <w:sz w:val="18"/>
          <w:szCs w:val="18"/>
        </w:rPr>
        <w:t>certificat ACERMI ou Keymark valide</w:t>
      </w:r>
      <w:r w:rsidRPr="00D36294">
        <w:rPr>
          <w:rFonts w:ascii="Arial" w:eastAsia="Verdana" w:hAnsi="Arial" w:cs="Arial"/>
          <w:sz w:val="18"/>
          <w:szCs w:val="18"/>
        </w:rPr>
        <w:t>. Les épaisseurs maximales autorisées sont précisées dans chaque certificat.</w:t>
      </w:r>
    </w:p>
    <w:p w14:paraId="14135DBC" w14:textId="3B1AAC63"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Les caractéristiques techniques sont détaillées dans l’</w:t>
      </w:r>
      <w:r w:rsidRPr="00D36294">
        <w:rPr>
          <w:rFonts w:ascii="Arial" w:eastAsia="Verdana" w:hAnsi="Arial" w:cs="Arial"/>
          <w:b/>
          <w:bCs/>
          <w:sz w:val="18"/>
          <w:szCs w:val="18"/>
        </w:rPr>
        <w:t>ETA-07/0023</w:t>
      </w:r>
      <w:r w:rsidRPr="00D36294">
        <w:rPr>
          <w:rFonts w:ascii="Arial" w:eastAsia="Verdana" w:hAnsi="Arial" w:cs="Arial"/>
          <w:sz w:val="18"/>
          <w:szCs w:val="18"/>
        </w:rPr>
        <w:t>.</w:t>
      </w:r>
    </w:p>
    <w:p w14:paraId="45FFBD74" w14:textId="77777777" w:rsidR="00D36294" w:rsidRPr="00D36294" w:rsidRDefault="00D36294" w:rsidP="00A53FC9">
      <w:pPr>
        <w:ind w:left="-709"/>
        <w:jc w:val="both"/>
        <w:rPr>
          <w:rFonts w:ascii="Arial" w:eastAsia="Verdana" w:hAnsi="Arial" w:cs="Arial"/>
          <w:sz w:val="18"/>
          <w:szCs w:val="18"/>
        </w:rPr>
      </w:pPr>
      <w:r w:rsidRPr="00D36294">
        <w:rPr>
          <w:rFonts w:ascii="Arial" w:eastAsia="Verdana" w:hAnsi="Arial" w:cs="Arial"/>
          <w:b/>
          <w:bCs/>
          <w:sz w:val="18"/>
          <w:szCs w:val="18"/>
        </w:rPr>
        <w:t>Références Sto :</w:t>
      </w:r>
    </w:p>
    <w:p w14:paraId="7F13E1E7" w14:textId="3192D011" w:rsidR="00D36294" w:rsidRPr="00D36294" w:rsidRDefault="00D36294" w:rsidP="00A53FC9">
      <w:pPr>
        <w:numPr>
          <w:ilvl w:val="0"/>
          <w:numId w:val="38"/>
        </w:numPr>
        <w:jc w:val="both"/>
        <w:rPr>
          <w:rFonts w:ascii="Arial" w:eastAsia="Verdana" w:hAnsi="Arial" w:cs="Arial"/>
          <w:sz w:val="18"/>
          <w:szCs w:val="18"/>
        </w:rPr>
      </w:pPr>
      <w:r w:rsidRPr="00D36294">
        <w:rPr>
          <w:rFonts w:ascii="Arial" w:eastAsia="Verdana" w:hAnsi="Arial" w:cs="Arial"/>
          <w:b/>
          <w:bCs/>
          <w:sz w:val="18"/>
          <w:szCs w:val="18"/>
        </w:rPr>
        <w:t>Sto-Panneau Fibre de bois P 039</w:t>
      </w:r>
      <w:r w:rsidRPr="00D36294">
        <w:rPr>
          <w:rFonts w:ascii="Arial" w:eastAsia="Verdana" w:hAnsi="Arial" w:cs="Arial"/>
          <w:sz w:val="18"/>
          <w:szCs w:val="18"/>
        </w:rPr>
        <w:t xml:space="preserve"> : panneau rigide à bords droits, non revêtu, dimensions 940 × 600mm.</w:t>
      </w:r>
    </w:p>
    <w:p w14:paraId="38CE6829" w14:textId="6844EA8C" w:rsidR="00D36294" w:rsidRPr="00D36294" w:rsidRDefault="00D36294" w:rsidP="00A53FC9">
      <w:pPr>
        <w:numPr>
          <w:ilvl w:val="0"/>
          <w:numId w:val="38"/>
        </w:numPr>
        <w:jc w:val="both"/>
        <w:rPr>
          <w:rFonts w:ascii="Arial" w:eastAsia="Verdana" w:hAnsi="Arial" w:cs="Arial"/>
          <w:sz w:val="18"/>
          <w:szCs w:val="18"/>
        </w:rPr>
      </w:pPr>
      <w:r w:rsidRPr="00D36294">
        <w:rPr>
          <w:rFonts w:ascii="Arial" w:eastAsia="Verdana" w:hAnsi="Arial" w:cs="Arial"/>
          <w:b/>
          <w:bCs/>
          <w:sz w:val="18"/>
          <w:szCs w:val="18"/>
        </w:rPr>
        <w:t>Sto-Panneau Fibre de bois M 039</w:t>
      </w:r>
      <w:r w:rsidRPr="00D36294">
        <w:rPr>
          <w:rFonts w:ascii="Arial" w:eastAsia="Verdana" w:hAnsi="Arial" w:cs="Arial"/>
          <w:sz w:val="18"/>
          <w:szCs w:val="18"/>
        </w:rPr>
        <w:t xml:space="preserve"> : panneau rigide à bords droits, non revêtu, dimensions 1200 × 600mm.</w:t>
      </w:r>
    </w:p>
    <w:p w14:paraId="617EAF81" w14:textId="36E6FCEA" w:rsidR="00D36294" w:rsidRPr="00D36294" w:rsidRDefault="00D36294" w:rsidP="00A53FC9">
      <w:pPr>
        <w:numPr>
          <w:ilvl w:val="0"/>
          <w:numId w:val="38"/>
        </w:numPr>
        <w:jc w:val="both"/>
        <w:rPr>
          <w:rFonts w:ascii="Arial" w:eastAsia="Verdana" w:hAnsi="Arial" w:cs="Arial"/>
          <w:sz w:val="18"/>
          <w:szCs w:val="18"/>
        </w:rPr>
      </w:pPr>
      <w:r w:rsidRPr="00D36294">
        <w:rPr>
          <w:rFonts w:ascii="Arial" w:eastAsia="Verdana" w:hAnsi="Arial" w:cs="Arial"/>
          <w:b/>
          <w:bCs/>
          <w:sz w:val="18"/>
          <w:szCs w:val="18"/>
        </w:rPr>
        <w:t>Sto-Panneau Fibre de bois M 042</w:t>
      </w:r>
      <w:r w:rsidRPr="00D36294">
        <w:rPr>
          <w:rFonts w:ascii="Arial" w:eastAsia="Verdana" w:hAnsi="Arial" w:cs="Arial"/>
          <w:sz w:val="18"/>
          <w:szCs w:val="18"/>
        </w:rPr>
        <w:t xml:space="preserve"> : panneau rigide à bords droits, non revêtu, dimensions 1250 × 590mm.</w:t>
      </w:r>
    </w:p>
    <w:p w14:paraId="3F720FC6" w14:textId="77777777" w:rsidR="00265A3D" w:rsidRDefault="00265A3D" w:rsidP="00A53FC9">
      <w:pPr>
        <w:ind w:left="-709"/>
        <w:jc w:val="both"/>
        <w:rPr>
          <w:rFonts w:ascii="Arial" w:eastAsia="Verdana" w:hAnsi="Arial" w:cs="Arial"/>
          <w:sz w:val="18"/>
          <w:szCs w:val="18"/>
        </w:rPr>
      </w:pPr>
    </w:p>
    <w:p w14:paraId="00821380" w14:textId="77777777" w:rsidR="00265A3D" w:rsidRDefault="00D36294" w:rsidP="00A53FC9">
      <w:pPr>
        <w:ind w:left="-709"/>
        <w:jc w:val="both"/>
        <w:rPr>
          <w:rFonts w:ascii="Arial" w:eastAsia="Verdana" w:hAnsi="Arial" w:cs="Arial"/>
          <w:sz w:val="18"/>
          <w:szCs w:val="18"/>
        </w:rPr>
      </w:pPr>
      <w:r w:rsidRPr="00D36294">
        <w:rPr>
          <w:rFonts w:ascii="Arial" w:eastAsia="Verdana" w:hAnsi="Arial" w:cs="Arial"/>
          <w:sz w:val="18"/>
          <w:szCs w:val="18"/>
        </w:rPr>
        <w:t xml:space="preserve">Le </w:t>
      </w:r>
      <w:r w:rsidRPr="00D36294">
        <w:rPr>
          <w:rFonts w:ascii="Arial" w:eastAsia="Verdana" w:hAnsi="Arial" w:cs="Arial"/>
          <w:b/>
          <w:bCs/>
          <w:sz w:val="18"/>
          <w:szCs w:val="18"/>
        </w:rPr>
        <w:t>choix des chevilles</w:t>
      </w:r>
      <w:r w:rsidRPr="00D36294">
        <w:rPr>
          <w:rFonts w:ascii="Arial" w:eastAsia="Verdana" w:hAnsi="Arial" w:cs="Arial"/>
          <w:sz w:val="18"/>
          <w:szCs w:val="18"/>
        </w:rPr>
        <w:t xml:space="preserve"> doit être adapté à la nature du support et à l’épaisseur de l’isolant, conformément </w:t>
      </w:r>
      <w:r w:rsidR="00265A3D">
        <w:rPr>
          <w:rFonts w:ascii="Arial" w:eastAsia="Verdana" w:hAnsi="Arial" w:cs="Arial"/>
          <w:sz w:val="18"/>
          <w:szCs w:val="18"/>
        </w:rPr>
        <w:t xml:space="preserve">à </w:t>
      </w:r>
      <w:r w:rsidRPr="00D36294">
        <w:rPr>
          <w:rFonts w:ascii="Arial" w:eastAsia="Verdana" w:hAnsi="Arial" w:cs="Arial"/>
          <w:b/>
          <w:bCs/>
          <w:sz w:val="18"/>
          <w:szCs w:val="18"/>
        </w:rPr>
        <w:t>l’Avis Technique</w:t>
      </w:r>
      <w:r w:rsidRPr="00D36294">
        <w:rPr>
          <w:rFonts w:ascii="Arial" w:eastAsia="Verdana" w:hAnsi="Arial" w:cs="Arial"/>
          <w:sz w:val="18"/>
          <w:szCs w:val="18"/>
        </w:rPr>
        <w:t>.</w:t>
      </w:r>
    </w:p>
    <w:p w14:paraId="4A834572" w14:textId="77777777" w:rsidR="00265A3D" w:rsidRDefault="00265A3D" w:rsidP="00A53FC9">
      <w:pPr>
        <w:ind w:left="-709"/>
        <w:jc w:val="both"/>
        <w:rPr>
          <w:rFonts w:ascii="Arial" w:eastAsia="Verdana" w:hAnsi="Arial" w:cs="Arial"/>
          <w:sz w:val="18"/>
          <w:szCs w:val="18"/>
        </w:rPr>
      </w:pPr>
    </w:p>
    <w:p w14:paraId="405B8AD5" w14:textId="1932BCD7" w:rsidR="006942BE" w:rsidRPr="00265A3D" w:rsidRDefault="006942BE" w:rsidP="00A53FC9">
      <w:pPr>
        <w:ind w:left="-709"/>
        <w:jc w:val="both"/>
        <w:rPr>
          <w:rFonts w:ascii="Arial" w:eastAsia="Verdana" w:hAnsi="Arial" w:cs="Arial"/>
          <w:sz w:val="18"/>
          <w:szCs w:val="18"/>
        </w:rPr>
      </w:pPr>
      <w:r w:rsidRPr="00587327">
        <w:rPr>
          <w:rFonts w:ascii="Arial" w:eastAsia="Verdana" w:hAnsi="Arial" w:cs="Arial"/>
          <w:b/>
          <w:bCs/>
          <w:sz w:val="18"/>
          <w:szCs w:val="18"/>
        </w:rPr>
        <w:t>Stockage :</w:t>
      </w:r>
    </w:p>
    <w:p w14:paraId="7E6BE0A2" w14:textId="77777777" w:rsidR="00A53FC9" w:rsidRDefault="006942BE" w:rsidP="00A53FC9">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 à chaque étape</w:t>
      </w:r>
      <w:r>
        <w:rPr>
          <w:rFonts w:ascii="Arial" w:eastAsia="Verdana" w:hAnsi="Arial" w:cs="Arial"/>
          <w:sz w:val="18"/>
          <w:szCs w:val="18"/>
        </w:rPr>
        <w:t>,</w:t>
      </w:r>
      <w:r w:rsidRPr="00587327">
        <w:rPr>
          <w:rFonts w:ascii="Arial" w:eastAsia="Verdana" w:hAnsi="Arial" w:cs="Arial"/>
          <w:sz w:val="18"/>
          <w:szCs w:val="18"/>
        </w:rPr>
        <w:t xml:space="preserve"> avant leur installation, pendant la </w:t>
      </w:r>
      <w:proofErr w:type="spellStart"/>
      <w:r w:rsidRPr="00587327">
        <w:rPr>
          <w:rFonts w:ascii="Arial" w:eastAsia="Verdana" w:hAnsi="Arial" w:cs="Arial"/>
          <w:sz w:val="18"/>
          <w:szCs w:val="18"/>
        </w:rPr>
        <w:t>pose</w:t>
      </w:r>
      <w:proofErr w:type="spellEnd"/>
      <w:r w:rsidRPr="00587327">
        <w:rPr>
          <w:rFonts w:ascii="Arial" w:eastAsia="Verdana" w:hAnsi="Arial" w:cs="Arial"/>
          <w:sz w:val="18"/>
          <w:szCs w:val="18"/>
        </w:rPr>
        <w:t>, ainsi qu’après la pose et jusqu’à l’application de l’enduit.</w:t>
      </w:r>
    </w:p>
    <w:p w14:paraId="12E9E725" w14:textId="0B95990C" w:rsidR="006942BE" w:rsidRPr="003023E5" w:rsidRDefault="006942BE" w:rsidP="00A53FC9">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46ACB350" w14:textId="77777777" w:rsidR="00A53FC9" w:rsidRDefault="00477D98" w:rsidP="00A53FC9">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Grilles de ventilation</w:t>
      </w:r>
    </w:p>
    <w:p w14:paraId="34670576"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Couper l'ouverture des grilles de ventilation dans les panneaux d'isolation et maroufler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sur les bords de coupe du panneau isolant.</w:t>
      </w:r>
    </w:p>
    <w:p w14:paraId="761EC81B"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Rendre étanche les bords des panneaux avec </w:t>
      </w:r>
      <w:r w:rsidRPr="00477D98">
        <w:rPr>
          <w:rFonts w:ascii="Arial" w:eastAsia="Verdana" w:hAnsi="Arial" w:cs="Arial"/>
          <w:b/>
          <w:bCs/>
          <w:sz w:val="18"/>
          <w:szCs w:val="18"/>
        </w:rPr>
        <w:t>Sto-Compribande Lento</w:t>
      </w:r>
      <w:r w:rsidRPr="00477D98">
        <w:rPr>
          <w:rFonts w:ascii="Arial" w:eastAsia="Verdana" w:hAnsi="Arial" w:cs="Arial"/>
          <w:sz w:val="18"/>
          <w:szCs w:val="18"/>
        </w:rPr>
        <w:t>.</w:t>
      </w:r>
    </w:p>
    <w:p w14:paraId="44899602"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A la fin des travaux, poser une nouvelle grille.</w:t>
      </w:r>
    </w:p>
    <w:p w14:paraId="45B1FE61" w14:textId="77777777" w:rsidR="00A53FC9" w:rsidRDefault="00477D98" w:rsidP="00A53FC9">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Joints de raccordement</w:t>
      </w:r>
      <w:r w:rsidRPr="00477D98">
        <w:rPr>
          <w:rFonts w:ascii="Arial" w:eastAsia="Verdana" w:hAnsi="Arial" w:cs="Arial"/>
          <w:b/>
          <w:bCs/>
          <w:sz w:val="18"/>
          <w:szCs w:val="18"/>
        </w:rPr>
        <w:t xml:space="preserve"> (en périphérie ou changement de matériaux)</w:t>
      </w:r>
    </w:p>
    <w:p w14:paraId="483B3CAE"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Coller </w:t>
      </w: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(de dimension adaptée) au niveau de chaque raccordement de polystyrène (ou de panneau minéral) sur support.</w:t>
      </w:r>
    </w:p>
    <w:p w14:paraId="4BBABB94"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Serrer les panneaux polystyrène (ou minéral) sur la partie à raccorder.</w:t>
      </w:r>
    </w:p>
    <w:p w14:paraId="24C724EA"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Etaler la couche d'armature jusque sur le joint.</w:t>
      </w:r>
    </w:p>
    <w:p w14:paraId="6E709DCE"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sera ensuite recouvert par le revêtement.</w:t>
      </w:r>
    </w:p>
    <w:p w14:paraId="45B6638D" w14:textId="77777777" w:rsidR="00A53FC9" w:rsidRDefault="00477D98" w:rsidP="00A53FC9">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horizontaux avec Sto-Armature goutte d’eau</w:t>
      </w:r>
    </w:p>
    <w:p w14:paraId="1682A7F1"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477D98">
        <w:rPr>
          <w:rFonts w:ascii="Arial" w:eastAsia="Verdana" w:hAnsi="Arial" w:cs="Arial"/>
          <w:b/>
          <w:bCs/>
          <w:sz w:val="18"/>
          <w:szCs w:val="18"/>
        </w:rPr>
        <w:t>Sto-Armature goutte d’eau</w:t>
      </w:r>
      <w:r w:rsidRPr="00477D98">
        <w:rPr>
          <w:rFonts w:ascii="Arial" w:eastAsia="Verdana" w:hAnsi="Arial" w:cs="Arial"/>
          <w:sz w:val="18"/>
          <w:szCs w:val="18"/>
        </w:rPr>
        <w:t xml:space="preserve">, comprenant une goutte d’eau et une cornière d'angle en PVC, revêtu de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et marouflée dans l'enduit de base du système.</w:t>
      </w:r>
    </w:p>
    <w:p w14:paraId="082E7419"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Recouvrement de 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77A6A0BD" w14:textId="77777777" w:rsidR="00A53FC9" w:rsidRDefault="00477D98" w:rsidP="00A53FC9">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verticaux avec Sto-Armature d'angle</w:t>
      </w:r>
    </w:p>
    <w:p w14:paraId="12D923F1"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avec </w:t>
      </w:r>
      <w:r w:rsidRPr="00477D98">
        <w:rPr>
          <w:rFonts w:ascii="Arial" w:eastAsia="Verdana" w:hAnsi="Arial" w:cs="Arial"/>
          <w:b/>
          <w:bCs/>
          <w:sz w:val="18"/>
          <w:szCs w:val="18"/>
        </w:rPr>
        <w:t>Sto-Armature d'Angle</w:t>
      </w:r>
      <w:r w:rsidRPr="00477D98">
        <w:rPr>
          <w:rFonts w:ascii="Arial" w:eastAsia="Verdana" w:hAnsi="Arial" w:cs="Arial"/>
          <w:sz w:val="18"/>
          <w:szCs w:val="18"/>
        </w:rPr>
        <w:t>, cornière d'angle en PVC revêtue de fibre de verre et marouflée dans l'enduit de base du système.</w:t>
      </w:r>
      <w:r w:rsidRPr="00477D98">
        <w:rPr>
          <w:rFonts w:ascii="Arial" w:eastAsia="Verdana" w:hAnsi="Arial" w:cs="Arial"/>
          <w:sz w:val="18"/>
          <w:szCs w:val="18"/>
        </w:rPr>
        <w:br/>
        <w:t xml:space="preserve">Recouvrement de10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35486E1E" w14:textId="77777777" w:rsidR="00A53FC9" w:rsidRDefault="00477D98" w:rsidP="00A53FC9">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 xml:space="preserve">Zones de façades exposées aux chocs </w:t>
      </w:r>
      <w:r w:rsidRPr="00477D98">
        <w:rPr>
          <w:rFonts w:ascii="Arial" w:eastAsia="Verdana" w:hAnsi="Arial" w:cs="Arial"/>
          <w:b/>
          <w:bCs/>
          <w:sz w:val="18"/>
          <w:szCs w:val="18"/>
        </w:rPr>
        <w:t xml:space="preserve">(Par exemple, passage pour circulation, entrées d'immeubles, </w:t>
      </w:r>
      <w:r w:rsidR="002516BD" w:rsidRPr="00477D98">
        <w:rPr>
          <w:rFonts w:ascii="Arial" w:eastAsia="Verdana" w:hAnsi="Arial" w:cs="Arial"/>
          <w:b/>
          <w:bCs/>
          <w:sz w:val="18"/>
          <w:szCs w:val="18"/>
        </w:rPr>
        <w:t>etc.</w:t>
      </w:r>
      <w:r w:rsidRPr="00477D98">
        <w:rPr>
          <w:rFonts w:ascii="Arial" w:eastAsia="Verdana" w:hAnsi="Arial" w:cs="Arial"/>
          <w:b/>
          <w:bCs/>
          <w:sz w:val="18"/>
          <w:szCs w:val="18"/>
        </w:rPr>
        <w:t>)</w:t>
      </w:r>
    </w:p>
    <w:p w14:paraId="7DC688DB"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rPr>
        <w:t xml:space="preserve">Appliquer l'enduit de marouflage en couche totalement couvrante, puis y maroufler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et égaliser.</w:t>
      </w:r>
      <w:r w:rsidRPr="00477D98">
        <w:rPr>
          <w:rFonts w:ascii="Arial" w:eastAsia="Verdana" w:hAnsi="Arial" w:cs="Arial"/>
          <w:sz w:val="18"/>
          <w:szCs w:val="18"/>
        </w:rPr>
        <w:br/>
        <w:t xml:space="preserve">Poser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bord à bord, sans recouvrement.</w:t>
      </w:r>
    </w:p>
    <w:p w14:paraId="49BD6BA6" w14:textId="77777777" w:rsidR="00A53FC9" w:rsidRDefault="00477D98" w:rsidP="00A53FC9">
      <w:pPr>
        <w:ind w:left="-709"/>
        <w:jc w:val="both"/>
        <w:rPr>
          <w:rFonts w:ascii="Arial" w:eastAsia="Verdana" w:hAnsi="Arial" w:cs="Arial"/>
          <w:sz w:val="18"/>
          <w:szCs w:val="18"/>
        </w:rPr>
      </w:pPr>
      <w:r w:rsidRPr="00477D98">
        <w:rPr>
          <w:rFonts w:ascii="Arial" w:eastAsia="Verdana" w:hAnsi="Arial" w:cs="Arial"/>
          <w:sz w:val="18"/>
          <w:szCs w:val="18"/>
          <w:u w:val="single"/>
        </w:rPr>
        <w:t>Nota</w:t>
      </w:r>
      <w:r w:rsidRPr="00477D98">
        <w:rPr>
          <w:rFonts w:ascii="Arial" w:eastAsia="Verdana" w:hAnsi="Arial" w:cs="Arial"/>
          <w:sz w:val="18"/>
          <w:szCs w:val="18"/>
        </w:rPr>
        <w:t xml:space="preserve"> : l'armature normale sera marouflée en recouvrement de ces zones renforcées.</w:t>
      </w:r>
    </w:p>
    <w:p w14:paraId="39A06658" w14:textId="02D79600" w:rsidR="00AE54F5" w:rsidRDefault="00AE54F5" w:rsidP="00A53FC9">
      <w:pPr>
        <w:ind w:left="-709"/>
        <w:jc w:val="both"/>
        <w:rPr>
          <w:rFonts w:ascii="Arial" w:eastAsia="Verdana" w:hAnsi="Arial" w:cs="Arial"/>
          <w:sz w:val="18"/>
          <w:szCs w:val="18"/>
        </w:rPr>
      </w:pPr>
    </w:p>
    <w:p w14:paraId="4877EBE0" w14:textId="77777777" w:rsidR="00C544C1" w:rsidRDefault="00C544C1" w:rsidP="00A53FC9">
      <w:pPr>
        <w:ind w:left="-709"/>
        <w:jc w:val="both"/>
        <w:rPr>
          <w:rFonts w:ascii="Arial" w:eastAsia="Verdana" w:hAnsi="Arial" w:cs="Arial"/>
          <w:sz w:val="18"/>
          <w:szCs w:val="18"/>
        </w:rPr>
      </w:pPr>
    </w:p>
    <w:p w14:paraId="2139BC85" w14:textId="77777777" w:rsidR="00A53FC9" w:rsidRDefault="00477D98" w:rsidP="00A53FC9">
      <w:pPr>
        <w:ind w:left="-709"/>
        <w:jc w:val="both"/>
        <w:rPr>
          <w:rFonts w:ascii="Arial" w:eastAsia="Verdana" w:hAnsi="Arial" w:cs="Arial"/>
          <w:b/>
          <w:bCs/>
          <w:sz w:val="18"/>
          <w:szCs w:val="18"/>
          <w:u w:val="single"/>
        </w:rPr>
      </w:pPr>
      <w:r w:rsidRPr="00477D98">
        <w:rPr>
          <w:rFonts w:ascii="Arial" w:eastAsia="Verdana" w:hAnsi="Arial" w:cs="Arial"/>
          <w:b/>
          <w:bCs/>
          <w:sz w:val="18"/>
          <w:szCs w:val="18"/>
          <w:u w:val="single"/>
        </w:rPr>
        <w:lastRenderedPageBreak/>
        <w:t>Traitement des ouvertures</w:t>
      </w:r>
    </w:p>
    <w:p w14:paraId="46D0294A" w14:textId="3F020FCF" w:rsidR="001F553D" w:rsidRDefault="001F553D" w:rsidP="00A53FC9">
      <w:pPr>
        <w:ind w:left="-709"/>
        <w:jc w:val="both"/>
        <w:rPr>
          <w:rFonts w:ascii="Arial" w:eastAsia="Verdana" w:hAnsi="Arial" w:cs="Arial"/>
          <w:sz w:val="18"/>
          <w:szCs w:val="18"/>
        </w:rPr>
      </w:pPr>
      <w:r w:rsidRPr="001F553D">
        <w:rPr>
          <w:rFonts w:ascii="Arial" w:eastAsia="Verdana" w:hAnsi="Arial"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74AF076B" w14:textId="77777777" w:rsidR="0090689E" w:rsidRPr="001F553D" w:rsidRDefault="0090689E" w:rsidP="00A53FC9">
      <w:pPr>
        <w:ind w:left="-709"/>
        <w:jc w:val="both"/>
        <w:rPr>
          <w:rFonts w:ascii="Arial" w:eastAsia="Verdana" w:hAnsi="Arial" w:cs="Arial"/>
          <w:sz w:val="18"/>
          <w:szCs w:val="18"/>
        </w:rPr>
      </w:pPr>
    </w:p>
    <w:p w14:paraId="3ACCC709" w14:textId="77777777" w:rsidR="001F553D" w:rsidRPr="001F553D" w:rsidRDefault="001F553D" w:rsidP="00A53FC9">
      <w:pPr>
        <w:ind w:left="-709"/>
        <w:jc w:val="both"/>
        <w:rPr>
          <w:rFonts w:ascii="Arial" w:eastAsia="Verdana" w:hAnsi="Arial" w:cs="Arial"/>
          <w:sz w:val="18"/>
          <w:szCs w:val="18"/>
        </w:rPr>
      </w:pPr>
      <w:r w:rsidRPr="001F553D">
        <w:rPr>
          <w:rFonts w:ascii="Arial" w:eastAsia="Verdana" w:hAnsi="Arial" w:cs="Arial"/>
          <w:sz w:val="18"/>
          <w:szCs w:val="18"/>
        </w:rPr>
        <w:t xml:space="preserve">Avant le marouflage général, chaque angle d’ouverture (fenêtres, portes, etc.) doit être renforcé par l’intégration d’un mouchoir en </w:t>
      </w:r>
      <w:r w:rsidRPr="001F553D">
        <w:rPr>
          <w:rFonts w:ascii="Arial" w:eastAsia="Verdana" w:hAnsi="Arial" w:cs="Arial"/>
          <w:b/>
          <w:bCs/>
          <w:sz w:val="18"/>
          <w:szCs w:val="18"/>
        </w:rPr>
        <w:t>Sto-Fibre de Verre</w:t>
      </w:r>
      <w:r w:rsidRPr="001F553D">
        <w:rPr>
          <w:rFonts w:ascii="Arial" w:eastAsia="Verdana" w:hAnsi="Arial" w:cs="Arial"/>
          <w:sz w:val="18"/>
          <w:szCs w:val="18"/>
        </w:rPr>
        <w:t xml:space="preserve"> de dimensions </w:t>
      </w:r>
      <w:r w:rsidRPr="001F553D">
        <w:rPr>
          <w:rFonts w:ascii="Arial" w:eastAsia="Verdana" w:hAnsi="Arial" w:cs="Arial"/>
          <w:b/>
          <w:bCs/>
          <w:sz w:val="18"/>
          <w:szCs w:val="18"/>
        </w:rPr>
        <w:t>30 × 30 cm</w:t>
      </w:r>
      <w:r w:rsidRPr="001F553D">
        <w:rPr>
          <w:rFonts w:ascii="Arial" w:eastAsia="Verdana" w:hAnsi="Arial" w:cs="Arial"/>
          <w:sz w:val="18"/>
          <w:szCs w:val="18"/>
        </w:rPr>
        <w:t>, marouflé dans l’enduit de base.</w:t>
      </w:r>
    </w:p>
    <w:p w14:paraId="5CFC853A" w14:textId="77777777" w:rsidR="001F553D" w:rsidRPr="001F553D" w:rsidRDefault="001F553D" w:rsidP="00A53FC9">
      <w:pPr>
        <w:ind w:left="-709"/>
        <w:jc w:val="both"/>
        <w:rPr>
          <w:rFonts w:ascii="Arial" w:eastAsia="Verdana" w:hAnsi="Arial" w:cs="Arial"/>
          <w:sz w:val="18"/>
          <w:szCs w:val="18"/>
        </w:rPr>
      </w:pPr>
      <w:r w:rsidRPr="001F553D">
        <w:rPr>
          <w:rFonts w:ascii="Arial" w:eastAsia="Verdana" w:hAnsi="Arial" w:cs="Arial"/>
          <w:sz w:val="18"/>
          <w:szCs w:val="18"/>
        </w:rPr>
        <w:t xml:space="preserve">Pour garantir une jonction durable, esthétique et étanche entre l’enduit et les menuiseries, l’utilisation du </w:t>
      </w:r>
      <w:r w:rsidRPr="001F553D">
        <w:rPr>
          <w:rFonts w:ascii="Arial" w:eastAsia="Verdana" w:hAnsi="Arial" w:cs="Arial"/>
          <w:b/>
          <w:bCs/>
          <w:sz w:val="18"/>
          <w:szCs w:val="18"/>
        </w:rPr>
        <w:t>Sto-Profile Seal Medano</w:t>
      </w:r>
      <w:r w:rsidRPr="001F553D">
        <w:rPr>
          <w:rFonts w:ascii="Arial" w:eastAsia="Verdana" w:hAnsi="Arial" w:cs="Arial"/>
          <w:sz w:val="18"/>
          <w:szCs w:val="18"/>
        </w:rPr>
        <w:t xml:space="preserve"> est recommandée. Ce profilé permet de désolidariser l’enduit du dormant sans recours à un mastic, assurant ainsi une finition nette tout en maintenant l’étanchéité à l’air et à l’eau.</w:t>
      </w:r>
    </w:p>
    <w:p w14:paraId="6D6C330A" w14:textId="5E8FDD8E" w:rsidR="001D5107" w:rsidRDefault="001D5107" w:rsidP="00B2657D">
      <w:pPr>
        <w:ind w:left="-709"/>
        <w:jc w:val="center"/>
        <w:rPr>
          <w:rFonts w:ascii="Arial" w:eastAsia="Verdana" w:hAnsi="Arial" w:cs="Arial"/>
          <w:sz w:val="18"/>
          <w:szCs w:val="18"/>
        </w:rPr>
      </w:pPr>
      <w:r>
        <w:rPr>
          <w:noProof/>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3BEAA0" w14:textId="77777777" w:rsidR="00A53FC9" w:rsidRDefault="00477D98" w:rsidP="00A53FC9">
      <w:pPr>
        <w:ind w:left="-709" w:right="1"/>
        <w:jc w:val="both"/>
        <w:rPr>
          <w:rFonts w:ascii="Arial" w:eastAsia="Verdana" w:hAnsi="Arial" w:cs="Arial"/>
          <w:b/>
          <w:bCs/>
          <w:sz w:val="18"/>
          <w:szCs w:val="18"/>
          <w:u w:val="single"/>
        </w:rPr>
      </w:pPr>
      <w:r w:rsidRPr="00477D98">
        <w:rPr>
          <w:rFonts w:ascii="Arial" w:eastAsia="Verdana" w:hAnsi="Arial" w:cs="Arial"/>
          <w:b/>
          <w:bCs/>
          <w:sz w:val="18"/>
          <w:szCs w:val="18"/>
          <w:u w:val="single"/>
        </w:rPr>
        <w:t>Jonction entre rails</w:t>
      </w:r>
    </w:p>
    <w:p w14:paraId="2D1AD58A" w14:textId="77777777" w:rsidR="00A53FC9" w:rsidRDefault="00477D98" w:rsidP="00A53FC9">
      <w:pPr>
        <w:ind w:left="-709" w:right="1"/>
        <w:jc w:val="both"/>
        <w:rPr>
          <w:rFonts w:ascii="Arial" w:eastAsia="Verdana" w:hAnsi="Arial" w:cs="Arial"/>
          <w:sz w:val="18"/>
          <w:szCs w:val="18"/>
        </w:rPr>
      </w:pPr>
      <w:r w:rsidRPr="00477D98">
        <w:rPr>
          <w:rFonts w:ascii="Arial" w:eastAsia="Verdana" w:hAnsi="Arial" w:cs="Arial"/>
          <w:sz w:val="18"/>
          <w:szCs w:val="18"/>
        </w:rPr>
        <w:t xml:space="preserve">Les jonctions entre les rails de départ et les rails latéraux seront traités à l'aide d'un mouchoir en </w:t>
      </w:r>
      <w:r w:rsidRPr="00477D98">
        <w:rPr>
          <w:rFonts w:ascii="Arial" w:eastAsia="Verdana" w:hAnsi="Arial" w:cs="Arial"/>
          <w:b/>
          <w:bCs/>
          <w:sz w:val="18"/>
          <w:szCs w:val="18"/>
        </w:rPr>
        <w:t>Sto-Fibre de Verre</w:t>
      </w:r>
      <w:r w:rsidRPr="00477D98">
        <w:rPr>
          <w:rFonts w:ascii="Arial" w:eastAsia="Verdana" w:hAnsi="Arial" w:cs="Arial"/>
          <w:sz w:val="18"/>
          <w:szCs w:val="18"/>
        </w:rPr>
        <w:t xml:space="preserve"> ou à l'aide du </w:t>
      </w:r>
      <w:r w:rsidRPr="00477D98">
        <w:rPr>
          <w:rFonts w:ascii="Arial" w:eastAsia="Verdana" w:hAnsi="Arial" w:cs="Arial"/>
          <w:b/>
          <w:bCs/>
          <w:sz w:val="18"/>
          <w:szCs w:val="18"/>
        </w:rPr>
        <w:t>Sto-Profil à clipser TR</w:t>
      </w:r>
      <w:r w:rsidRPr="00477D98">
        <w:rPr>
          <w:rFonts w:ascii="Arial" w:eastAsia="Verdana" w:hAnsi="Arial" w:cs="Arial"/>
          <w:sz w:val="18"/>
          <w:szCs w:val="18"/>
        </w:rPr>
        <w:t>.</w:t>
      </w:r>
    </w:p>
    <w:p w14:paraId="27837196" w14:textId="77777777" w:rsidR="00A53FC9" w:rsidRDefault="00477D98" w:rsidP="00A53FC9">
      <w:pPr>
        <w:ind w:left="-709" w:right="1"/>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Couche de base fibrée</w:t>
      </w:r>
    </w:p>
    <w:p w14:paraId="66C86CFF" w14:textId="78A94FDF" w:rsidR="00C7347B" w:rsidRDefault="00D52E1F" w:rsidP="00A53FC9">
      <w:pPr>
        <w:ind w:left="-709" w:right="1"/>
        <w:jc w:val="both"/>
        <w:rPr>
          <w:rFonts w:ascii="Arial" w:eastAsia="Verdana" w:hAnsi="Arial" w:cs="Arial"/>
          <w:sz w:val="18"/>
          <w:szCs w:val="18"/>
        </w:rPr>
      </w:pPr>
      <w:r w:rsidRPr="00D52E1F">
        <w:rPr>
          <w:rFonts w:ascii="Arial" w:eastAsia="Verdana" w:hAnsi="Arial" w:cs="Arial"/>
          <w:sz w:val="18"/>
          <w:szCs w:val="18"/>
        </w:rPr>
        <w:t xml:space="preserve">La couche de base </w:t>
      </w:r>
      <w:r w:rsidR="004869CB">
        <w:rPr>
          <w:rFonts w:ascii="Arial" w:eastAsia="Verdana" w:hAnsi="Arial" w:cs="Arial"/>
          <w:b/>
          <w:bCs/>
          <w:sz w:val="18"/>
          <w:szCs w:val="18"/>
        </w:rPr>
        <w:t xml:space="preserve">StoLevell uni </w:t>
      </w:r>
      <w:r w:rsidRPr="00D52E1F">
        <w:rPr>
          <w:rFonts w:ascii="Arial" w:eastAsia="Verdana" w:hAnsi="Arial" w:cs="Arial"/>
          <w:sz w:val="18"/>
          <w:szCs w:val="18"/>
        </w:rPr>
        <w:t xml:space="preserve">doit être appliquée en deux passes, avec un délai de séchage minimum de 24 heures entre chaque passe. La première passe, d’au moins </w:t>
      </w:r>
      <w:r w:rsidR="00D8128E">
        <w:rPr>
          <w:rFonts w:ascii="Arial" w:eastAsia="Verdana" w:hAnsi="Arial" w:cs="Arial"/>
          <w:b/>
          <w:bCs/>
          <w:sz w:val="18"/>
          <w:szCs w:val="18"/>
        </w:rPr>
        <w:t>5</w:t>
      </w:r>
      <w:r w:rsidRPr="00D52E1F">
        <w:rPr>
          <w:rFonts w:ascii="Arial" w:eastAsia="Verdana" w:hAnsi="Arial" w:cs="Arial"/>
          <w:b/>
          <w:bCs/>
          <w:sz w:val="18"/>
          <w:szCs w:val="18"/>
        </w:rPr>
        <w:t>,</w:t>
      </w:r>
      <w:r w:rsidR="00D8128E">
        <w:rPr>
          <w:rFonts w:ascii="Arial" w:eastAsia="Verdana" w:hAnsi="Arial" w:cs="Arial"/>
          <w:b/>
          <w:bCs/>
          <w:sz w:val="18"/>
          <w:szCs w:val="18"/>
        </w:rPr>
        <w:t>0</w:t>
      </w:r>
      <w:r w:rsidRPr="00D52E1F">
        <w:rPr>
          <w:rFonts w:ascii="Arial" w:eastAsia="Verdana" w:hAnsi="Arial" w:cs="Arial"/>
          <w:b/>
          <w:bCs/>
          <w:sz w:val="18"/>
          <w:szCs w:val="18"/>
        </w:rPr>
        <w:t xml:space="preserve"> kg/m²,</w:t>
      </w:r>
      <w:r w:rsidRPr="00D52E1F">
        <w:rPr>
          <w:rFonts w:ascii="Arial" w:eastAsia="Verdana" w:hAnsi="Arial" w:cs="Arial"/>
          <w:sz w:val="18"/>
          <w:szCs w:val="18"/>
        </w:rPr>
        <w:t xml:space="preserve"> est réalisée à la taloche crantée 6x6 mm avec marouflage du treillis Sto-Fibre de Verre Standard. La seconde passe, d’au moins </w:t>
      </w:r>
      <w:r w:rsidRPr="00D52E1F">
        <w:rPr>
          <w:rFonts w:ascii="Arial" w:eastAsia="Verdana" w:hAnsi="Arial" w:cs="Arial"/>
          <w:b/>
          <w:bCs/>
          <w:sz w:val="18"/>
          <w:szCs w:val="18"/>
        </w:rPr>
        <w:t>2,5 kg/m²</w:t>
      </w:r>
      <w:r w:rsidRPr="00D52E1F">
        <w:rPr>
          <w:rFonts w:ascii="Arial" w:eastAsia="Verdana" w:hAnsi="Arial" w:cs="Arial"/>
          <w:sz w:val="18"/>
          <w:szCs w:val="18"/>
        </w:rPr>
        <w:t xml:space="preserve">, est appliquée à la taloche lisse pour assurer le lissage. Le recouvrement aux joints du treillis doit être de 10 cm. L’épaisseur minimale de la couche de base armée à l’état sec est de </w:t>
      </w:r>
      <w:r w:rsidRPr="00D4543A">
        <w:rPr>
          <w:rFonts w:ascii="Arial" w:eastAsia="Verdana" w:hAnsi="Arial" w:cs="Arial"/>
          <w:b/>
          <w:bCs/>
          <w:sz w:val="18"/>
          <w:szCs w:val="18"/>
        </w:rPr>
        <w:t>5,0 mm</w:t>
      </w:r>
      <w:r w:rsidRPr="00D52E1F">
        <w:rPr>
          <w:rFonts w:ascii="Arial" w:eastAsia="Verdana" w:hAnsi="Arial" w:cs="Arial"/>
          <w:sz w:val="18"/>
          <w:szCs w:val="18"/>
        </w:rPr>
        <w:t>, et celle-ci doit être parfaitement sèche à cœur avant l’application du revêtement de finition. Le séchage total varie de 24 à 48 heures selon les conditions climatiques.</w:t>
      </w:r>
    </w:p>
    <w:p w14:paraId="0F03B5F4" w14:textId="77777777" w:rsidR="00D40495" w:rsidRDefault="00D40495" w:rsidP="00A53FC9">
      <w:pPr>
        <w:ind w:left="-709" w:right="1"/>
        <w:jc w:val="both"/>
        <w:rPr>
          <w:rFonts w:ascii="Arial" w:eastAsia="Verdana" w:hAnsi="Arial" w:cs="Arial"/>
          <w:sz w:val="18"/>
          <w:szCs w:val="18"/>
        </w:rPr>
      </w:pPr>
    </w:p>
    <w:p w14:paraId="0902592B" w14:textId="77777777" w:rsidR="00A53FC9" w:rsidRDefault="00D40495" w:rsidP="00A53FC9">
      <w:pPr>
        <w:ind w:left="-709" w:right="1"/>
        <w:jc w:val="both"/>
        <w:rPr>
          <w:rFonts w:ascii="Arial" w:eastAsia="Verdana" w:hAnsi="Arial" w:cs="Arial"/>
          <w:b/>
          <w:bCs/>
          <w:sz w:val="18"/>
          <w:szCs w:val="18"/>
          <w:u w:val="single"/>
        </w:rPr>
      </w:pPr>
      <w:r w:rsidRPr="001F553D">
        <w:rPr>
          <w:rFonts w:ascii="Arial" w:eastAsia="Verdana" w:hAnsi="Arial" w:cs="Arial"/>
          <w:b/>
          <w:bCs/>
          <w:sz w:val="18"/>
          <w:szCs w:val="18"/>
          <w:u w:val="single"/>
        </w:rPr>
        <w:t>Traitement en appui de baie</w:t>
      </w:r>
    </w:p>
    <w:p w14:paraId="26334B3B" w14:textId="3A236AE3" w:rsidR="00EE7C81" w:rsidRDefault="00EE7C81" w:rsidP="00A53FC9">
      <w:pPr>
        <w:ind w:left="-709" w:right="1"/>
        <w:jc w:val="both"/>
        <w:rPr>
          <w:rFonts w:ascii="Arial" w:eastAsia="Verdana" w:hAnsi="Arial" w:cs="Arial"/>
          <w:sz w:val="18"/>
          <w:szCs w:val="18"/>
        </w:rPr>
      </w:pPr>
      <w:r w:rsidRPr="006E488B">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18D9DC45" w14:textId="77777777" w:rsidR="00EE7C81" w:rsidRPr="007E5355" w:rsidRDefault="00EE7C81" w:rsidP="00A53FC9">
      <w:pPr>
        <w:pStyle w:val="Paragraphedeliste"/>
        <w:numPr>
          <w:ilvl w:val="0"/>
          <w:numId w:val="34"/>
        </w:numPr>
        <w:ind w:right="1"/>
        <w:contextualSpacing w:val="0"/>
        <w:jc w:val="both"/>
        <w:rPr>
          <w:rFonts w:ascii="Arial" w:eastAsia="Verdana" w:hAnsi="Arial" w:cs="Arial"/>
          <w:b/>
          <w:bCs/>
          <w:sz w:val="18"/>
          <w:szCs w:val="18"/>
        </w:rPr>
      </w:pPr>
      <w:r w:rsidRPr="00E62C23">
        <w:rPr>
          <w:rFonts w:ascii="Arial" w:eastAsia="Verdana" w:hAnsi="Arial" w:cs="Arial"/>
          <w:sz w:val="18"/>
          <w:szCs w:val="18"/>
        </w:rPr>
        <w:t xml:space="preserve">Mise en œuvre du complexe </w:t>
      </w:r>
      <w:r w:rsidRPr="007E5355">
        <w:rPr>
          <w:rFonts w:ascii="Arial" w:eastAsia="Verdana" w:hAnsi="Arial" w:cs="Arial"/>
          <w:b/>
          <w:bCs/>
          <w:sz w:val="18"/>
          <w:szCs w:val="18"/>
        </w:rPr>
        <w:t>StoFentra Guard</w:t>
      </w:r>
      <w:r w:rsidRPr="00E62C23">
        <w:rPr>
          <w:rFonts w:ascii="Arial" w:eastAsia="Verdana" w:hAnsi="Arial" w:cs="Arial"/>
          <w:sz w:val="18"/>
          <w:szCs w:val="18"/>
        </w:rPr>
        <w:t xml:space="preserve"> + </w:t>
      </w:r>
      <w:r w:rsidRPr="007E5355">
        <w:rPr>
          <w:rFonts w:ascii="Arial" w:eastAsia="Verdana" w:hAnsi="Arial" w:cs="Arial"/>
          <w:b/>
          <w:bCs/>
          <w:sz w:val="18"/>
          <w:szCs w:val="18"/>
        </w:rPr>
        <w:t>StoSeal Band Elast</w:t>
      </w:r>
    </w:p>
    <w:p w14:paraId="78E401A1" w14:textId="77777777" w:rsidR="00EE7C81" w:rsidRPr="00E62C23" w:rsidRDefault="00EE7C81" w:rsidP="00A53FC9">
      <w:pPr>
        <w:pStyle w:val="Paragraphedeliste"/>
        <w:numPr>
          <w:ilvl w:val="0"/>
          <w:numId w:val="34"/>
        </w:numPr>
        <w:ind w:right="1"/>
        <w:contextualSpacing w:val="0"/>
        <w:jc w:val="both"/>
        <w:rPr>
          <w:rFonts w:ascii="Arial" w:eastAsia="Verdana" w:hAnsi="Arial" w:cs="Arial"/>
          <w:sz w:val="18"/>
          <w:szCs w:val="18"/>
        </w:rPr>
      </w:pPr>
      <w:r w:rsidRPr="00E62C23">
        <w:rPr>
          <w:rFonts w:ascii="Arial" w:eastAsia="Verdana" w:hAnsi="Arial" w:cs="Arial"/>
          <w:sz w:val="18"/>
          <w:szCs w:val="18"/>
        </w:rPr>
        <w:t xml:space="preserve">Application de l’enduit d’imperméabilisation </w:t>
      </w:r>
      <w:r w:rsidRPr="007E5355">
        <w:rPr>
          <w:rFonts w:ascii="Arial" w:eastAsia="Verdana" w:hAnsi="Arial" w:cs="Arial"/>
          <w:b/>
          <w:bCs/>
          <w:sz w:val="18"/>
          <w:szCs w:val="18"/>
        </w:rPr>
        <w:t>StoFlexyl</w:t>
      </w:r>
      <w:r w:rsidRPr="00E62C23">
        <w:rPr>
          <w:rFonts w:ascii="Arial" w:eastAsia="Verdana" w:hAnsi="Arial" w:cs="Arial"/>
          <w:sz w:val="18"/>
          <w:szCs w:val="18"/>
        </w:rPr>
        <w:t xml:space="preserve"> + </w:t>
      </w:r>
      <w:r w:rsidRPr="007E5355">
        <w:rPr>
          <w:rFonts w:ascii="Arial" w:eastAsia="Verdana" w:hAnsi="Arial" w:cs="Arial"/>
          <w:b/>
          <w:bCs/>
          <w:sz w:val="18"/>
          <w:szCs w:val="18"/>
        </w:rPr>
        <w:t>StoFlexyl Cement</w:t>
      </w:r>
      <w:r w:rsidRPr="00E62C23">
        <w:rPr>
          <w:rFonts w:ascii="Arial" w:eastAsia="Verdana" w:hAnsi="Arial" w:cs="Arial"/>
          <w:sz w:val="18"/>
          <w:szCs w:val="18"/>
        </w:rPr>
        <w:t xml:space="preserve"> ou </w:t>
      </w:r>
      <w:r w:rsidRPr="007E5355">
        <w:rPr>
          <w:rFonts w:ascii="Arial" w:eastAsia="Verdana" w:hAnsi="Arial" w:cs="Arial"/>
          <w:b/>
          <w:bCs/>
          <w:sz w:val="18"/>
          <w:szCs w:val="18"/>
        </w:rPr>
        <w:t>StoLevell SW plus</w:t>
      </w:r>
      <w:r w:rsidRPr="00E62C23">
        <w:rPr>
          <w:rFonts w:ascii="Arial" w:eastAsia="Verdana" w:hAnsi="Arial" w:cs="Arial"/>
          <w:sz w:val="18"/>
          <w:szCs w:val="18"/>
        </w:rPr>
        <w:t xml:space="preserve">, associé au profil </w:t>
      </w:r>
      <w:r w:rsidRPr="007E5355">
        <w:rPr>
          <w:rFonts w:ascii="Arial" w:eastAsia="Verdana" w:hAnsi="Arial" w:cs="Arial"/>
          <w:b/>
          <w:bCs/>
          <w:sz w:val="18"/>
          <w:szCs w:val="18"/>
        </w:rPr>
        <w:t>Sto-Profil Drip F</w:t>
      </w:r>
      <w:r w:rsidRPr="00E62C23">
        <w:rPr>
          <w:rFonts w:ascii="Arial" w:eastAsia="Verdana" w:hAnsi="Arial" w:cs="Arial"/>
          <w:sz w:val="18"/>
          <w:szCs w:val="18"/>
        </w:rPr>
        <w:t>.</w:t>
      </w:r>
    </w:p>
    <w:p w14:paraId="5E1F7107" w14:textId="77777777" w:rsidR="00EE7C81" w:rsidRPr="00D40495" w:rsidRDefault="00EE7C81" w:rsidP="00A53FC9">
      <w:pPr>
        <w:ind w:left="-709" w:right="1"/>
        <w:jc w:val="both"/>
        <w:rPr>
          <w:rFonts w:ascii="Arial" w:eastAsia="Verdana" w:hAnsi="Arial" w:cs="Arial"/>
          <w:sz w:val="18"/>
          <w:szCs w:val="18"/>
        </w:rPr>
      </w:pPr>
      <w:r w:rsidRPr="00D40495">
        <w:rPr>
          <w:rFonts w:ascii="Arial" w:eastAsia="Verdana" w:hAnsi="Arial"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7E5355">
        <w:rPr>
          <w:rFonts w:ascii="Arial" w:eastAsia="Verdana" w:hAnsi="Arial" w:cs="Arial"/>
          <w:b/>
          <w:bCs/>
          <w:sz w:val="18"/>
          <w:szCs w:val="18"/>
        </w:rPr>
        <w:t>StoColl Fix</w:t>
      </w:r>
      <w:r w:rsidRPr="00D40495">
        <w:rPr>
          <w:rFonts w:ascii="Arial" w:eastAsia="Verdana" w:hAnsi="Arial" w:cs="Arial"/>
          <w:sz w:val="18"/>
          <w:szCs w:val="18"/>
        </w:rPr>
        <w:t xml:space="preserve"> en cordons parallèles à l’écoulement de l’eau, assurant adhérence et étanchéité. Le traitement en façade est poursuivi conformément aux cahiers CSTB 3709 et 3035.</w:t>
      </w:r>
    </w:p>
    <w:p w14:paraId="74655C1E" w14:textId="773FF6FA" w:rsidR="0001434D" w:rsidRDefault="0001434D" w:rsidP="00A53FC9">
      <w:pPr>
        <w:ind w:left="-709" w:right="1"/>
        <w:jc w:val="both"/>
        <w:rPr>
          <w:rFonts w:ascii="Arial" w:eastAsia="Verdana" w:hAnsi="Arial" w:cs="Arial"/>
          <w:b/>
          <w:bCs/>
          <w:sz w:val="18"/>
          <w:szCs w:val="18"/>
          <w:u w:val="single"/>
        </w:rPr>
      </w:pPr>
    </w:p>
    <w:p w14:paraId="78FD4333" w14:textId="29EED0A7" w:rsidR="00194E21" w:rsidRPr="00CC2C66" w:rsidRDefault="00194E21" w:rsidP="00A53FC9">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2708027A" w14:textId="77777777" w:rsidR="00194E21" w:rsidRPr="00CC2C66" w:rsidRDefault="00194E21" w:rsidP="00A53FC9">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5D12234C" w14:textId="77777777" w:rsidR="00477D98" w:rsidRDefault="00477D98" w:rsidP="00477D98">
      <w:pPr>
        <w:ind w:left="-709"/>
        <w:rPr>
          <w:rFonts w:ascii="Arial" w:eastAsia="Verdana" w:hAnsi="Arial" w:cs="Arial"/>
          <w:sz w:val="18"/>
          <w:szCs w:val="18"/>
        </w:rPr>
      </w:pPr>
    </w:p>
    <w:tbl>
      <w:tblPr>
        <w:tblStyle w:val="Grilledutableau"/>
        <w:tblW w:w="0" w:type="auto"/>
        <w:tblInd w:w="-782" w:type="dxa"/>
        <w:tblLook w:val="04A0" w:firstRow="1" w:lastRow="0" w:firstColumn="1" w:lastColumn="0" w:noHBand="0" w:noVBand="1"/>
      </w:tblPr>
      <w:tblGrid>
        <w:gridCol w:w="10409"/>
      </w:tblGrid>
      <w:tr w:rsidR="00477D98" w:rsidRPr="006B0A3B" w14:paraId="24DF0255" w14:textId="77777777" w:rsidTr="00C043E0">
        <w:trPr>
          <w:trHeight w:val="248"/>
        </w:trPr>
        <w:tc>
          <w:tcPr>
            <w:tcW w:w="10409" w:type="dxa"/>
          </w:tcPr>
          <w:p w14:paraId="22620177" w14:textId="70B19B73"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Primaires</w:t>
            </w:r>
          </w:p>
        </w:tc>
      </w:tr>
    </w:tbl>
    <w:p w14:paraId="1A693107" w14:textId="77777777" w:rsidR="00477D98" w:rsidRPr="004E763B" w:rsidRDefault="00477D98" w:rsidP="00477D98">
      <w:pPr>
        <w:ind w:left="-709"/>
        <w:jc w:val="center"/>
        <w:rPr>
          <w:rFonts w:ascii="Arial" w:eastAsia="Verdana" w:hAnsi="Arial" w:cs="Arial"/>
          <w:b/>
          <w:bCs/>
          <w:sz w:val="18"/>
          <w:szCs w:val="18"/>
          <w:u w:val="single"/>
        </w:rPr>
      </w:pPr>
    </w:p>
    <w:p w14:paraId="508A8B38"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6E0BCD97"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b/>
          <w:bCs/>
          <w:sz w:val="18"/>
          <w:szCs w:val="18"/>
          <w:u w:val="single"/>
        </w:rPr>
        <w:t>Sto-Prim</w:t>
      </w:r>
    </w:p>
    <w:p w14:paraId="55DB096C" w14:textId="1AABC05B"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Application d'une couche de fond pigmentée et chargée, à base de résine acrylique en phase aqueuse</w:t>
      </w:r>
      <w:r w:rsidR="00AC524B">
        <w:rPr>
          <w:rFonts w:ascii="Arial" w:eastAsia="Verdana" w:hAnsi="Arial" w:cs="Arial"/>
          <w:sz w:val="18"/>
          <w:szCs w:val="18"/>
        </w:rPr>
        <w:t xml:space="preserve"> à prise rapide</w:t>
      </w:r>
      <w:r w:rsidRPr="004E763B">
        <w:rPr>
          <w:rFonts w:ascii="Arial" w:eastAsia="Verdana" w:hAnsi="Arial" w:cs="Arial"/>
          <w:sz w:val="18"/>
          <w:szCs w:val="18"/>
        </w:rPr>
        <w:t xml:space="preserv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4F055FE8"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1C3D21CC"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704652C4" w14:textId="77777777" w:rsidR="00477D98" w:rsidRDefault="00477D98" w:rsidP="00A53FC9">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10740BE3" w14:textId="77777777" w:rsidR="002516BD" w:rsidRDefault="002516BD" w:rsidP="00A53FC9">
      <w:pPr>
        <w:ind w:left="-709"/>
        <w:jc w:val="both"/>
        <w:rPr>
          <w:rFonts w:ascii="Arial" w:eastAsia="Verdana" w:hAnsi="Arial" w:cs="Arial"/>
          <w:sz w:val="18"/>
          <w:szCs w:val="18"/>
        </w:rPr>
      </w:pPr>
    </w:p>
    <w:p w14:paraId="037AEB2F"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1D9D2412"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b/>
          <w:bCs/>
          <w:sz w:val="18"/>
          <w:szCs w:val="18"/>
          <w:u w:val="single"/>
        </w:rPr>
        <w:t>StoPrep Miral</w:t>
      </w:r>
    </w:p>
    <w:p w14:paraId="307D90A5"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5C22D611"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3F7B38FF" w14:textId="77777777" w:rsidR="00477D98" w:rsidRPr="004E763B" w:rsidRDefault="00477D98" w:rsidP="00A53FC9">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50A4E7B3" w14:textId="77777777" w:rsidR="00A53FC9" w:rsidRDefault="00BF2D5A" w:rsidP="00A53F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lastRenderedPageBreak/>
        <w:t>Impression StoPrep Isol Q</w:t>
      </w:r>
    </w:p>
    <w:p w14:paraId="07521FED" w14:textId="77777777" w:rsidR="00A53FC9" w:rsidRDefault="00BF2D5A" w:rsidP="00A53FC9">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333DA4B6" w14:textId="749F85BC" w:rsidR="00BF2D5A" w:rsidRPr="00CC2C66" w:rsidRDefault="00BF2D5A" w:rsidP="00A53FC9">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etc. </w:t>
      </w:r>
      <w:r>
        <w:rPr>
          <w:rFonts w:ascii="Arial" w:eastAsia="Verdana" w:hAnsi="Arial" w:cs="Arial"/>
          <w:sz w:val="18"/>
          <w:szCs w:val="18"/>
        </w:rPr>
        <w:t xml:space="preserve">Ce produit est également adapté pour couvrir d’éventuelles traces brunes de la </w:t>
      </w:r>
      <w:r w:rsidR="00EC760F">
        <w:rPr>
          <w:rFonts w:ascii="Arial" w:eastAsia="Verdana" w:hAnsi="Arial" w:cs="Arial"/>
          <w:sz w:val="18"/>
          <w:szCs w:val="18"/>
        </w:rPr>
        <w:t xml:space="preserve">fibre de bois </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Pr>
          <w:rFonts w:ascii="Arial" w:eastAsia="Verdana" w:hAnsi="Arial" w:cs="Arial"/>
          <w:sz w:val="18"/>
          <w:szCs w:val="18"/>
        </w:rPr>
        <w:t>.</w:t>
      </w:r>
    </w:p>
    <w:p w14:paraId="2C64BDE6" w14:textId="77777777" w:rsidR="00702CE2" w:rsidRPr="004E763B" w:rsidRDefault="00702CE2" w:rsidP="00966027">
      <w:pP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6B0A3B" w14:paraId="742F4816" w14:textId="77777777" w:rsidTr="00C043E0">
        <w:trPr>
          <w:trHeight w:val="248"/>
        </w:trPr>
        <w:tc>
          <w:tcPr>
            <w:tcW w:w="10359" w:type="dxa"/>
          </w:tcPr>
          <w:p w14:paraId="2DA6D467" w14:textId="185D1892"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Finitions</w:t>
            </w:r>
          </w:p>
        </w:tc>
      </w:tr>
    </w:tbl>
    <w:p w14:paraId="54ED5792" w14:textId="77777777" w:rsidR="00477D98" w:rsidRPr="004E763B" w:rsidRDefault="00477D98" w:rsidP="00477D98">
      <w:pPr>
        <w:ind w:left="-709"/>
        <w:rPr>
          <w:rFonts w:ascii="Arial" w:eastAsia="Verdana" w:hAnsi="Arial" w:cs="Arial"/>
          <w:sz w:val="18"/>
          <w:szCs w:val="18"/>
          <w:u w:val="single"/>
        </w:rPr>
      </w:pPr>
    </w:p>
    <w:p w14:paraId="30456551" w14:textId="77777777" w:rsidR="00477D98" w:rsidRPr="00A91B98" w:rsidRDefault="00477D98" w:rsidP="00A53FC9">
      <w:pPr>
        <w:ind w:left="-709"/>
        <w:jc w:val="both"/>
        <w:rPr>
          <w:rFonts w:ascii="Arial" w:eastAsia="Verdana" w:hAnsi="Arial" w:cs="Arial"/>
          <w:sz w:val="18"/>
          <w:szCs w:val="18"/>
          <w:u w:val="single"/>
        </w:rPr>
      </w:pPr>
      <w:r w:rsidRPr="00A91B98">
        <w:rPr>
          <w:rFonts w:ascii="Arial" w:eastAsia="Verdana" w:hAnsi="Arial" w:cs="Arial"/>
          <w:sz w:val="18"/>
          <w:szCs w:val="18"/>
          <w:u w:val="single"/>
        </w:rPr>
        <w:t>Finition organique :</w:t>
      </w:r>
    </w:p>
    <w:p w14:paraId="0CFF73C5" w14:textId="77777777" w:rsidR="00D54D8A" w:rsidRDefault="00D54D8A" w:rsidP="00A53FC9">
      <w:pPr>
        <w:pStyle w:val="Paragraphedeliste"/>
        <w:numPr>
          <w:ilvl w:val="0"/>
          <w:numId w:val="31"/>
        </w:numPr>
        <w:contextualSpacing w:val="0"/>
        <w:jc w:val="both"/>
        <w:rPr>
          <w:rFonts w:ascii="Arial" w:hAnsi="Arial" w:cs="Arial"/>
          <w:color w:val="000000"/>
          <w:sz w:val="18"/>
          <w:szCs w:val="18"/>
        </w:rPr>
      </w:pPr>
      <w:r w:rsidRPr="00587327">
        <w:rPr>
          <w:rFonts w:ascii="Arial" w:hAnsi="Arial" w:cs="Arial"/>
          <w:b/>
          <w:bCs/>
          <w:color w:val="000000"/>
          <w:sz w:val="18"/>
          <w:szCs w:val="18"/>
        </w:rPr>
        <w:t xml:space="preserve">Ispolit </w:t>
      </w:r>
      <w:r w:rsidRPr="00587327">
        <w:rPr>
          <w:rFonts w:ascii="Arial" w:hAnsi="Arial" w:cs="Arial"/>
          <w:color w:val="000000"/>
          <w:sz w:val="18"/>
          <w:szCs w:val="18"/>
        </w:rPr>
        <w:t>– Acrylique – Résistant aux intempéries, très perméable à la vapeur d’eau</w:t>
      </w:r>
    </w:p>
    <w:p w14:paraId="6D4D6F30" w14:textId="4BC905AD" w:rsidR="00A91B98" w:rsidRPr="00A91B98" w:rsidRDefault="00A91B98" w:rsidP="00A53FC9">
      <w:pPr>
        <w:pStyle w:val="Paragraphedeliste"/>
        <w:numPr>
          <w:ilvl w:val="0"/>
          <w:numId w:val="31"/>
        </w:numPr>
        <w:contextualSpacing w:val="0"/>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3F08F986" w14:textId="77777777" w:rsidR="00D54D8A" w:rsidRPr="00EA1318" w:rsidRDefault="00D54D8A" w:rsidP="00A53FC9">
      <w:pPr>
        <w:pStyle w:val="Paragraphedeliste"/>
        <w:numPr>
          <w:ilvl w:val="0"/>
          <w:numId w:val="31"/>
        </w:numPr>
        <w:contextualSpacing w:val="0"/>
        <w:jc w:val="both"/>
        <w:rPr>
          <w:rFonts w:ascii="Arial" w:eastAsia="Verdana" w:hAnsi="Arial" w:cs="Arial"/>
          <w:sz w:val="18"/>
          <w:szCs w:val="18"/>
          <w:u w:val="single"/>
        </w:rPr>
      </w:pPr>
      <w:r w:rsidRPr="00EA1318">
        <w:rPr>
          <w:rFonts w:ascii="Arial" w:hAnsi="Arial" w:cs="Arial"/>
          <w:b/>
          <w:bCs/>
          <w:color w:val="000000"/>
          <w:sz w:val="18"/>
          <w:szCs w:val="18"/>
        </w:rPr>
        <w:t>Stolit® K/R/MP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565962EB" w14:textId="77777777" w:rsidR="00D54D8A" w:rsidRPr="00EA1318" w:rsidRDefault="00D54D8A" w:rsidP="00A53FC9">
      <w:pPr>
        <w:pStyle w:val="Paragraphedeliste"/>
        <w:numPr>
          <w:ilvl w:val="0"/>
          <w:numId w:val="31"/>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 autonettoyant</w:t>
      </w:r>
    </w:p>
    <w:p w14:paraId="786B792B" w14:textId="77777777" w:rsidR="00477D98" w:rsidRDefault="00477D98" w:rsidP="00A53FC9">
      <w:pPr>
        <w:ind w:left="-709"/>
        <w:jc w:val="both"/>
        <w:rPr>
          <w:rFonts w:ascii="Arial" w:eastAsia="Verdana" w:hAnsi="Arial" w:cs="Arial"/>
          <w:sz w:val="18"/>
          <w:szCs w:val="18"/>
          <w:u w:val="single"/>
        </w:rPr>
      </w:pPr>
    </w:p>
    <w:p w14:paraId="46F408DD" w14:textId="77777777" w:rsidR="00477D98" w:rsidRDefault="00477D98" w:rsidP="00A53FC9">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2530DC23" w14:textId="77777777" w:rsidR="00477D98" w:rsidRPr="008D59F9" w:rsidRDefault="00477D98" w:rsidP="00A53FC9">
      <w:pPr>
        <w:pStyle w:val="Paragraphedeliste"/>
        <w:numPr>
          <w:ilvl w:val="0"/>
          <w:numId w:val="16"/>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hydraulique - Bonne résistance aux intempéries, esthétique patrimoniale (ABF) Chaux aérienne, Aspect mat, très respirant</w:t>
      </w:r>
    </w:p>
    <w:p w14:paraId="5E79DF03" w14:textId="77777777" w:rsidR="00477D98" w:rsidRPr="00B22B12" w:rsidRDefault="00477D98" w:rsidP="00A53FC9">
      <w:pPr>
        <w:jc w:val="both"/>
        <w:rPr>
          <w:rFonts w:ascii="Arial" w:eastAsia="Verdana" w:hAnsi="Arial" w:cs="Arial"/>
          <w:sz w:val="18"/>
          <w:szCs w:val="18"/>
          <w:u w:val="single"/>
        </w:rPr>
      </w:pPr>
    </w:p>
    <w:p w14:paraId="59B7FBAB" w14:textId="77777777" w:rsidR="007060BD" w:rsidRDefault="007060BD" w:rsidP="00A53FC9">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023EBCF8" w14:textId="6F9EAA30" w:rsidR="007060BD" w:rsidRPr="00E20E03" w:rsidRDefault="00A058B6" w:rsidP="00A53FC9">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w:t>
      </w:r>
      <w:r w:rsidR="007060BD" w:rsidRPr="000478FF">
        <w:rPr>
          <w:rFonts w:ascii="Arial" w:eastAsia="Verdana" w:hAnsi="Arial" w:cs="Arial"/>
          <w:b/>
          <w:bCs/>
          <w:sz w:val="18"/>
          <w:szCs w:val="18"/>
        </w:rPr>
        <w:t>StoColor Lotusan</w:t>
      </w:r>
      <w:r w:rsidR="007060BD" w:rsidRPr="00E20E03">
        <w:rPr>
          <w:rFonts w:ascii="Arial" w:eastAsia="Verdana" w:hAnsi="Arial" w:cs="Arial"/>
          <w:sz w:val="18"/>
          <w:szCs w:val="18"/>
        </w:rPr>
        <w:t xml:space="preserve"> </w:t>
      </w:r>
      <w:r w:rsidR="00962890">
        <w:rPr>
          <w:rFonts w:ascii="Arial" w:eastAsia="Verdana" w:hAnsi="Arial" w:cs="Arial"/>
          <w:sz w:val="18"/>
          <w:szCs w:val="18"/>
        </w:rPr>
        <w:t xml:space="preserve">ou </w:t>
      </w:r>
      <w:r w:rsidR="00962890" w:rsidRPr="000478FF">
        <w:rPr>
          <w:rFonts w:ascii="Arial" w:eastAsia="Verdana" w:hAnsi="Arial" w:cs="Arial"/>
          <w:b/>
          <w:bCs/>
          <w:sz w:val="18"/>
          <w:szCs w:val="18"/>
        </w:rPr>
        <w:t>StoColor Solical</w:t>
      </w:r>
      <w:r w:rsidR="007060BD">
        <w:rPr>
          <w:rFonts w:ascii="Arial" w:eastAsia="Verdana" w:hAnsi="Arial" w:cs="Arial"/>
          <w:sz w:val="18"/>
          <w:szCs w:val="18"/>
        </w:rPr>
        <w:t>, en plus d’un contrat d’entretien régulier</w:t>
      </w:r>
      <w:r w:rsidR="007060BD" w:rsidRPr="00E20E03">
        <w:rPr>
          <w:rFonts w:ascii="Arial" w:eastAsia="Verdana" w:hAnsi="Arial" w:cs="Arial"/>
          <w:sz w:val="18"/>
          <w:szCs w:val="18"/>
        </w:rPr>
        <w:t>.</w:t>
      </w:r>
    </w:p>
    <w:p w14:paraId="52E942E4" w14:textId="77777777" w:rsidR="007060BD" w:rsidRDefault="007060BD" w:rsidP="00A53FC9">
      <w:pPr>
        <w:ind w:left="-709"/>
        <w:jc w:val="both"/>
        <w:rPr>
          <w:rFonts w:ascii="Arial" w:eastAsia="Verdana" w:hAnsi="Arial" w:cs="Arial"/>
          <w:sz w:val="18"/>
          <w:szCs w:val="18"/>
        </w:rPr>
      </w:pPr>
    </w:p>
    <w:p w14:paraId="3614F8F5" w14:textId="77777777" w:rsidR="007B3AE0" w:rsidRDefault="007B3AE0" w:rsidP="00A53FC9">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5D9FAE9D" w14:textId="77777777" w:rsidR="007B3AE0" w:rsidRPr="00604151" w:rsidRDefault="007B3AE0" w:rsidP="00A53FC9">
      <w:pPr>
        <w:pStyle w:val="Paragraphedeliste"/>
        <w:numPr>
          <w:ilvl w:val="0"/>
          <w:numId w:val="32"/>
        </w:numPr>
        <w:contextualSpacing w:val="0"/>
        <w:jc w:val="both"/>
        <w:rPr>
          <w:rFonts w:ascii="Arial" w:eastAsia="Verdana" w:hAnsi="Arial" w:cs="Arial"/>
          <w:sz w:val="18"/>
          <w:szCs w:val="18"/>
          <w:u w:val="single"/>
        </w:rPr>
      </w:pPr>
      <w:r w:rsidRPr="00B6474D">
        <w:rPr>
          <w:rFonts w:ascii="Arial" w:eastAsia="Verdana" w:hAnsi="Arial" w:cs="Arial"/>
          <w:b/>
          <w:bCs/>
          <w:sz w:val="18"/>
          <w:szCs w:val="18"/>
        </w:rPr>
        <w:t>Sto-Cleyer B</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Pr="00B6474D">
        <w:rPr>
          <w:rFonts w:ascii="Arial" w:eastAsia="Verdana" w:hAnsi="Arial" w:cs="Arial"/>
          <w:sz w:val="18"/>
          <w:szCs w:val="18"/>
        </w:rPr>
        <w:t>- briquettes synthétiques à base de liant acrylique, teintées dans la masse.</w:t>
      </w:r>
    </w:p>
    <w:p w14:paraId="7A9EBEB8" w14:textId="73491B31" w:rsidR="00604151" w:rsidRPr="00604151" w:rsidRDefault="00604151" w:rsidP="00A53FC9">
      <w:pPr>
        <w:pStyle w:val="Paragraphedeliste"/>
        <w:numPr>
          <w:ilvl w:val="0"/>
          <w:numId w:val="32"/>
        </w:numPr>
        <w:contextualSpacing w:val="0"/>
        <w:jc w:val="both"/>
        <w:rPr>
          <w:rFonts w:ascii="Arial" w:eastAsia="Verdana" w:hAnsi="Arial" w:cs="Arial"/>
          <w:sz w:val="18"/>
          <w:szCs w:val="18"/>
          <w:u w:val="single"/>
        </w:rPr>
      </w:pPr>
      <w:r w:rsidRPr="00B6474D">
        <w:rPr>
          <w:rFonts w:ascii="Arial" w:eastAsia="Verdana" w:hAnsi="Arial" w:cs="Arial"/>
          <w:b/>
          <w:bCs/>
          <w:sz w:val="18"/>
          <w:szCs w:val="18"/>
        </w:rPr>
        <w:t>Sto-</w:t>
      </w:r>
      <w:r>
        <w:rPr>
          <w:rFonts w:ascii="Arial" w:eastAsia="Verdana" w:hAnsi="Arial" w:cs="Arial"/>
          <w:b/>
          <w:bCs/>
          <w:sz w:val="18"/>
          <w:szCs w:val="18"/>
        </w:rPr>
        <w:t>Ecos</w:t>
      </w:r>
      <w:r w:rsidR="00804893">
        <w:rPr>
          <w:rFonts w:ascii="Arial" w:eastAsia="Verdana" w:hAnsi="Arial" w:cs="Arial"/>
          <w:b/>
          <w:bCs/>
          <w:sz w:val="18"/>
          <w:szCs w:val="18"/>
        </w:rPr>
        <w:t>hapes</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00804893">
        <w:rPr>
          <w:rFonts w:ascii="Arial" w:eastAsia="Verdana" w:hAnsi="Arial" w:cs="Arial"/>
          <w:sz w:val="18"/>
          <w:szCs w:val="18"/>
        </w:rPr>
        <w:t>–</w:t>
      </w:r>
      <w:r w:rsidRPr="00B6474D">
        <w:rPr>
          <w:rFonts w:ascii="Arial" w:eastAsia="Verdana" w:hAnsi="Arial" w:cs="Arial"/>
          <w:sz w:val="18"/>
          <w:szCs w:val="18"/>
        </w:rPr>
        <w:t xml:space="preserve"> briquettes</w:t>
      </w:r>
      <w:r w:rsidR="00804893">
        <w:rPr>
          <w:rFonts w:ascii="Arial" w:eastAsia="Verdana" w:hAnsi="Arial" w:cs="Arial"/>
          <w:sz w:val="18"/>
          <w:szCs w:val="18"/>
        </w:rPr>
        <w:t xml:space="preserve"> décorative</w:t>
      </w:r>
      <w:r w:rsidR="004417F5">
        <w:rPr>
          <w:rFonts w:ascii="Arial" w:eastAsia="Verdana" w:hAnsi="Arial" w:cs="Arial"/>
          <w:sz w:val="18"/>
          <w:szCs w:val="18"/>
        </w:rPr>
        <w:t>s</w:t>
      </w:r>
      <w:r w:rsidRPr="00B6474D">
        <w:rPr>
          <w:rFonts w:ascii="Arial" w:eastAsia="Verdana" w:hAnsi="Arial" w:cs="Arial"/>
          <w:sz w:val="18"/>
          <w:szCs w:val="18"/>
        </w:rPr>
        <w:t xml:space="preserve"> synthétiques à base de liant acrylique</w:t>
      </w:r>
      <w:r w:rsidR="004417F5">
        <w:rPr>
          <w:rFonts w:ascii="Arial" w:eastAsia="Verdana" w:hAnsi="Arial" w:cs="Arial"/>
          <w:sz w:val="18"/>
          <w:szCs w:val="18"/>
        </w:rPr>
        <w:t xml:space="preserve"> sur mesure</w:t>
      </w:r>
      <w:r w:rsidRPr="00B6474D">
        <w:rPr>
          <w:rFonts w:ascii="Arial" w:eastAsia="Verdana" w:hAnsi="Arial" w:cs="Arial"/>
          <w:sz w:val="18"/>
          <w:szCs w:val="18"/>
        </w:rPr>
        <w:t>, teintées dans la masse.</w:t>
      </w:r>
    </w:p>
    <w:p w14:paraId="777CD532" w14:textId="77777777" w:rsidR="00090EED" w:rsidRDefault="00090EED" w:rsidP="00A53FC9">
      <w:pPr>
        <w:ind w:left="-709"/>
        <w:jc w:val="both"/>
        <w:rPr>
          <w:rFonts w:ascii="Arial" w:eastAsia="Verdana" w:hAnsi="Arial" w:cs="Arial"/>
          <w:sz w:val="18"/>
          <w:szCs w:val="18"/>
          <w:u w:val="single"/>
        </w:rPr>
      </w:pPr>
    </w:p>
    <w:p w14:paraId="3124073C" w14:textId="1F7F7373" w:rsidR="00090EED" w:rsidRDefault="00090EED" w:rsidP="00A53FC9">
      <w:pPr>
        <w:ind w:left="-709"/>
        <w:jc w:val="both"/>
        <w:rPr>
          <w:rFonts w:ascii="Arial" w:eastAsia="Verdana" w:hAnsi="Arial" w:cs="Arial"/>
          <w:sz w:val="18"/>
          <w:szCs w:val="18"/>
          <w:u w:val="single"/>
        </w:rPr>
      </w:pPr>
      <w:r w:rsidRPr="00CB55EE">
        <w:rPr>
          <w:rFonts w:ascii="Arial" w:eastAsia="Verdana" w:hAnsi="Arial" w:cs="Arial"/>
          <w:sz w:val="18"/>
          <w:szCs w:val="18"/>
          <w:u w:val="single"/>
        </w:rPr>
        <w:t xml:space="preserve">Finitions </w:t>
      </w:r>
      <w:r>
        <w:rPr>
          <w:rFonts w:ascii="Arial" w:eastAsia="Verdana" w:hAnsi="Arial" w:cs="Arial"/>
          <w:sz w:val="18"/>
          <w:szCs w:val="18"/>
          <w:u w:val="single"/>
        </w:rPr>
        <w:t>à deux composants lisse</w:t>
      </w:r>
    </w:p>
    <w:p w14:paraId="4E364CC2" w14:textId="43953BD5" w:rsidR="00090EED" w:rsidRPr="007B7CDE" w:rsidRDefault="00090EED" w:rsidP="00A53FC9">
      <w:pPr>
        <w:pStyle w:val="Paragraphedeliste"/>
        <w:numPr>
          <w:ilvl w:val="0"/>
          <w:numId w:val="33"/>
        </w:numPr>
        <w:contextualSpacing w:val="0"/>
        <w:jc w:val="both"/>
        <w:rPr>
          <w:rFonts w:ascii="Arial" w:eastAsia="Verdana" w:hAnsi="Arial" w:cs="Arial"/>
          <w:b/>
          <w:bCs/>
          <w:sz w:val="18"/>
          <w:szCs w:val="18"/>
        </w:rPr>
      </w:pPr>
      <w:r w:rsidRPr="007B7CDE">
        <w:rPr>
          <w:rFonts w:ascii="Arial" w:eastAsia="Verdana" w:hAnsi="Arial" w:cs="Arial"/>
          <w:b/>
          <w:bCs/>
          <w:sz w:val="18"/>
          <w:szCs w:val="18"/>
        </w:rPr>
        <w:t>StoNivellit + StoColor Silco</w:t>
      </w:r>
      <w:r>
        <w:rPr>
          <w:rFonts w:ascii="Arial" w:eastAsia="Verdana" w:hAnsi="Arial" w:cs="Arial"/>
          <w:b/>
          <w:bCs/>
          <w:sz w:val="18"/>
          <w:szCs w:val="18"/>
        </w:rPr>
        <w:t xml:space="preserve"> / Silco G</w:t>
      </w:r>
    </w:p>
    <w:p w14:paraId="0179BB59" w14:textId="77777777" w:rsidR="007B3AE0" w:rsidRDefault="007B3AE0" w:rsidP="00A53FC9">
      <w:pPr>
        <w:ind w:left="-709"/>
        <w:jc w:val="both"/>
        <w:rPr>
          <w:rFonts w:ascii="Arial" w:eastAsia="Verdana" w:hAnsi="Arial" w:cs="Arial"/>
          <w:sz w:val="18"/>
          <w:szCs w:val="18"/>
        </w:rPr>
      </w:pPr>
    </w:p>
    <w:p w14:paraId="046D6E0E" w14:textId="7C07D0FC" w:rsidR="00477D98" w:rsidRPr="000F5592" w:rsidRDefault="00477D98" w:rsidP="00A53FC9">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7523BB24" w14:textId="1AB52363" w:rsidR="00477D98" w:rsidRPr="008D59F9" w:rsidRDefault="00477D98" w:rsidP="00A53FC9">
      <w:pPr>
        <w:pStyle w:val="Paragraphedeliste"/>
        <w:numPr>
          <w:ilvl w:val="0"/>
          <w:numId w:val="17"/>
        </w:numPr>
        <w:contextualSpacing w:val="0"/>
        <w:jc w:val="both"/>
        <w:rPr>
          <w:rFonts w:ascii="Arial" w:eastAsia="Verdana" w:hAnsi="Arial" w:cs="Arial"/>
          <w:b/>
          <w:bCs/>
          <w:sz w:val="18"/>
          <w:szCs w:val="18"/>
        </w:rPr>
      </w:pPr>
      <w:r w:rsidRPr="008D59F9">
        <w:rPr>
          <w:rFonts w:ascii="Arial" w:eastAsia="Verdana" w:hAnsi="Arial" w:cs="Arial"/>
          <w:b/>
          <w:bCs/>
          <w:sz w:val="18"/>
          <w:szCs w:val="18"/>
        </w:rPr>
        <w:t xml:space="preserve">StoColor </w:t>
      </w:r>
      <w:r w:rsidR="008D59F9" w:rsidRPr="008D59F9">
        <w:rPr>
          <w:rFonts w:ascii="Arial" w:eastAsia="Verdana" w:hAnsi="Arial" w:cs="Arial"/>
          <w:b/>
          <w:bCs/>
          <w:sz w:val="18"/>
          <w:szCs w:val="18"/>
        </w:rPr>
        <w:t>Lotusan</w:t>
      </w:r>
      <w:r w:rsidR="001F1EAA">
        <w:rPr>
          <w:rFonts w:ascii="Arial" w:eastAsia="Verdana" w:hAnsi="Arial" w:cs="Arial"/>
          <w:b/>
          <w:bCs/>
          <w:sz w:val="18"/>
          <w:szCs w:val="18"/>
        </w:rPr>
        <w:t xml:space="preserve"> </w:t>
      </w:r>
      <w:r w:rsidRPr="008D59F9">
        <w:rPr>
          <w:rFonts w:ascii="Arial" w:eastAsia="Verdana" w:hAnsi="Arial" w:cs="Arial"/>
          <w:b/>
          <w:bCs/>
          <w:sz w:val="18"/>
          <w:szCs w:val="18"/>
        </w:rPr>
        <w:t xml:space="preserve">: </w:t>
      </w:r>
      <w:r w:rsidRPr="008D59F9">
        <w:rPr>
          <w:rFonts w:ascii="Arial" w:eastAsia="Verdana" w:hAnsi="Arial" w:cs="Arial"/>
          <w:sz w:val="18"/>
          <w:szCs w:val="18"/>
        </w:rPr>
        <w:t xml:space="preserve">siloxane, </w:t>
      </w:r>
      <w:r w:rsidR="008D59F9" w:rsidRPr="008D59F9">
        <w:rPr>
          <w:rFonts w:ascii="Arial" w:eastAsia="Verdana" w:hAnsi="Arial" w:cs="Arial"/>
          <w:sz w:val="18"/>
          <w:szCs w:val="18"/>
        </w:rPr>
        <w:t>autonettoyant, haute d</w:t>
      </w:r>
      <w:r w:rsidR="008D59F9">
        <w:rPr>
          <w:rFonts w:ascii="Arial" w:eastAsia="Verdana" w:hAnsi="Arial" w:cs="Arial"/>
          <w:sz w:val="18"/>
          <w:szCs w:val="18"/>
        </w:rPr>
        <w:t xml:space="preserve">urabilité, </w:t>
      </w:r>
      <w:r w:rsidRPr="008D59F9">
        <w:rPr>
          <w:rFonts w:ascii="Arial" w:eastAsia="Verdana" w:hAnsi="Arial" w:cs="Arial"/>
          <w:sz w:val="18"/>
          <w:szCs w:val="18"/>
        </w:rPr>
        <w:t>aspect mat</w:t>
      </w:r>
      <w:r w:rsidR="008D59F9">
        <w:rPr>
          <w:rFonts w:ascii="Arial" w:eastAsia="Verdana" w:hAnsi="Arial" w:cs="Arial"/>
          <w:sz w:val="18"/>
          <w:szCs w:val="18"/>
        </w:rPr>
        <w:t xml:space="preserve"> </w:t>
      </w:r>
    </w:p>
    <w:p w14:paraId="09C1ACD7" w14:textId="77777777" w:rsidR="00477D98" w:rsidRPr="001F1EAA" w:rsidRDefault="00477D98" w:rsidP="00A53FC9">
      <w:pPr>
        <w:pStyle w:val="Paragraphedeliste"/>
        <w:numPr>
          <w:ilvl w:val="0"/>
          <w:numId w:val="17"/>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79351D05" w14:textId="1F55726B" w:rsidR="00770D06" w:rsidRPr="00770D06" w:rsidRDefault="00770D06" w:rsidP="00A53FC9">
      <w:pPr>
        <w:pStyle w:val="Paragraphedeliste"/>
        <w:numPr>
          <w:ilvl w:val="0"/>
          <w:numId w:val="17"/>
        </w:numPr>
        <w:contextualSpacing w:val="0"/>
        <w:jc w:val="both"/>
        <w:rPr>
          <w:rFonts w:ascii="Arial" w:eastAsia="Verdana" w:hAnsi="Arial" w:cs="Arial"/>
          <w:b/>
          <w:bCs/>
          <w:sz w:val="18"/>
          <w:szCs w:val="18"/>
          <w:lang w:val="en-US"/>
        </w:rPr>
      </w:pPr>
      <w:r w:rsidRPr="00770D06">
        <w:rPr>
          <w:rFonts w:ascii="Arial" w:eastAsia="Verdana" w:hAnsi="Arial" w:cs="Arial"/>
          <w:b/>
          <w:bCs/>
          <w:sz w:val="18"/>
          <w:szCs w:val="18"/>
          <w:lang w:val="en-US"/>
        </w:rPr>
        <w:t xml:space="preserve">StoColor Silco/Silco G : </w:t>
      </w:r>
      <w:r w:rsidRPr="00770D06">
        <w:rPr>
          <w:rFonts w:ascii="Arial" w:eastAsia="Verdana" w:hAnsi="Arial" w:cs="Arial"/>
          <w:sz w:val="18"/>
          <w:szCs w:val="18"/>
          <w:lang w:val="en-US"/>
        </w:rPr>
        <w:t>siloxane, aspect mat</w:t>
      </w:r>
    </w:p>
    <w:p w14:paraId="05A7432E" w14:textId="77777777" w:rsidR="00770D06" w:rsidRPr="002B4C63" w:rsidRDefault="00770D06" w:rsidP="00A53FC9">
      <w:pPr>
        <w:pStyle w:val="Paragraphedeliste"/>
        <w:numPr>
          <w:ilvl w:val="0"/>
          <w:numId w:val="17"/>
        </w:numPr>
        <w:contextualSpacing w:val="0"/>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306A6EEF" w14:textId="77777777" w:rsidR="009A4F47" w:rsidRDefault="009A4F47" w:rsidP="00A53FC9">
      <w:pPr>
        <w:ind w:left="-709"/>
        <w:jc w:val="both"/>
        <w:rPr>
          <w:rFonts w:ascii="Arial" w:eastAsia="Verdana" w:hAnsi="Arial" w:cs="Arial"/>
          <w:sz w:val="18"/>
          <w:szCs w:val="18"/>
        </w:rPr>
      </w:pPr>
    </w:p>
    <w:p w14:paraId="3373BB14" w14:textId="63F75570" w:rsidR="009A4F47" w:rsidRPr="00914DD2" w:rsidRDefault="009A4F47" w:rsidP="00A53FC9">
      <w:pPr>
        <w:ind w:left="-709"/>
        <w:jc w:val="both"/>
        <w:rPr>
          <w:rFonts w:ascii="Arial" w:eastAsia="Verdana" w:hAnsi="Arial" w:cs="Arial"/>
          <w:b/>
          <w:bCs/>
          <w:sz w:val="18"/>
          <w:szCs w:val="18"/>
        </w:rPr>
      </w:pPr>
      <w:r w:rsidRPr="00914DD2">
        <w:rPr>
          <w:rFonts w:ascii="Arial" w:eastAsia="Verdana" w:hAnsi="Arial" w:cs="Arial"/>
          <w:b/>
          <w:bCs/>
          <w:sz w:val="18"/>
          <w:szCs w:val="18"/>
        </w:rPr>
        <w:t>Catégori</w:t>
      </w:r>
      <w:r w:rsidR="00793097" w:rsidRPr="00914DD2">
        <w:rPr>
          <w:rFonts w:ascii="Arial" w:eastAsia="Verdana" w:hAnsi="Arial" w:cs="Arial"/>
          <w:b/>
          <w:bCs/>
          <w:sz w:val="18"/>
          <w:szCs w:val="18"/>
        </w:rPr>
        <w:t>es de résistance aux chocs</w:t>
      </w:r>
    </w:p>
    <w:p w14:paraId="6437CB9F" w14:textId="5D339CA6" w:rsidR="00914DD2" w:rsidRDefault="00311B45" w:rsidP="00A53FC9">
      <w:pPr>
        <w:ind w:left="-709"/>
        <w:jc w:val="both"/>
        <w:rPr>
          <w:rFonts w:ascii="Arial" w:eastAsia="Verdana" w:hAnsi="Arial" w:cs="Arial"/>
          <w:sz w:val="18"/>
          <w:szCs w:val="18"/>
        </w:rPr>
      </w:pPr>
      <w:r w:rsidRPr="00311B45">
        <w:rPr>
          <w:rFonts w:ascii="Arial" w:eastAsia="Verdana" w:hAnsi="Arial" w:cs="Arial"/>
          <w:sz w:val="18"/>
          <w:szCs w:val="18"/>
        </w:rPr>
        <w:t>La résistance aux chocs du système dépend du type de finition : les enduits de granulométrie ≥ 2 mm et les finitions structurées sont classés en catégorie I (zones exposées aux chocs), tandis que les finitions plus fines (1,5 mm) sont en catégorie II</w:t>
      </w:r>
      <w:r w:rsidR="007A3150">
        <w:rPr>
          <w:rFonts w:ascii="Arial" w:eastAsia="Verdana" w:hAnsi="Arial" w:cs="Arial"/>
          <w:sz w:val="18"/>
          <w:szCs w:val="18"/>
        </w:rPr>
        <w:t>.</w:t>
      </w:r>
    </w:p>
    <w:p w14:paraId="77F6D102" w14:textId="77777777" w:rsidR="00F90C81" w:rsidRDefault="00F90C81" w:rsidP="00A53FC9">
      <w:pPr>
        <w:ind w:left="-709"/>
        <w:jc w:val="both"/>
        <w:rPr>
          <w:rFonts w:ascii="Arial" w:eastAsia="Verdana" w:hAnsi="Arial" w:cs="Arial"/>
          <w:sz w:val="18"/>
          <w:szCs w:val="18"/>
        </w:rPr>
      </w:pPr>
    </w:p>
    <w:p w14:paraId="41BD21B0" w14:textId="5CC10EB4" w:rsidR="00F90C81" w:rsidRDefault="00F90C81" w:rsidP="00A53FC9">
      <w:pPr>
        <w:ind w:left="-709"/>
        <w:jc w:val="both"/>
        <w:rPr>
          <w:rFonts w:ascii="Arial" w:eastAsia="Verdana" w:hAnsi="Arial" w:cs="Arial"/>
          <w:sz w:val="18"/>
          <w:szCs w:val="18"/>
        </w:rPr>
      </w:pPr>
      <w:r w:rsidRPr="00F90C81">
        <w:rPr>
          <w:rFonts w:ascii="Arial" w:eastAsia="Verdana" w:hAnsi="Arial" w:cs="Arial"/>
          <w:sz w:val="18"/>
          <w:szCs w:val="18"/>
        </w:rPr>
        <w:t>Les finitions décoratives en briquettes synthétiques (</w:t>
      </w:r>
      <w:r w:rsidRPr="00F90C81">
        <w:rPr>
          <w:rFonts w:ascii="Arial" w:eastAsia="Verdana" w:hAnsi="Arial" w:cs="Arial"/>
          <w:b/>
          <w:bCs/>
          <w:sz w:val="18"/>
          <w:szCs w:val="18"/>
        </w:rPr>
        <w:t>StoCleyer B</w:t>
      </w:r>
      <w:r w:rsidRPr="00F90C81">
        <w:rPr>
          <w:rFonts w:ascii="Arial" w:eastAsia="Verdana" w:hAnsi="Arial" w:cs="Arial"/>
          <w:sz w:val="18"/>
          <w:szCs w:val="18"/>
        </w:rPr>
        <w:t xml:space="preserve"> ou </w:t>
      </w:r>
      <w:proofErr w:type="spellStart"/>
      <w:r w:rsidRPr="00F90C81">
        <w:rPr>
          <w:rFonts w:ascii="Arial" w:eastAsia="Verdana" w:hAnsi="Arial" w:cs="Arial"/>
          <w:b/>
          <w:bCs/>
          <w:sz w:val="18"/>
          <w:szCs w:val="18"/>
        </w:rPr>
        <w:t>Sto-Ecoshape</w:t>
      </w:r>
      <w:proofErr w:type="spellEnd"/>
      <w:r w:rsidRPr="00F90C81">
        <w:rPr>
          <w:rFonts w:ascii="Arial" w:eastAsia="Verdana" w:hAnsi="Arial" w:cs="Arial"/>
          <w:sz w:val="18"/>
          <w:szCs w:val="18"/>
        </w:rPr>
        <w:t xml:space="preserve">), lorsqu’elles sont posées avec un mortier de collage d’au moins 4 mm d’épaisseur, sont également classées en </w:t>
      </w:r>
      <w:r w:rsidRPr="00F90C81">
        <w:rPr>
          <w:rFonts w:ascii="Arial" w:eastAsia="Verdana" w:hAnsi="Arial" w:cs="Arial"/>
          <w:b/>
          <w:bCs/>
          <w:sz w:val="18"/>
          <w:szCs w:val="18"/>
        </w:rPr>
        <w:t>catégorie I</w:t>
      </w:r>
    </w:p>
    <w:p w14:paraId="5D7F1B97" w14:textId="77777777" w:rsidR="00311B45" w:rsidRDefault="00311B45" w:rsidP="00A53FC9">
      <w:pPr>
        <w:ind w:left="-709"/>
        <w:jc w:val="both"/>
        <w:rPr>
          <w:rFonts w:ascii="Arial" w:eastAsia="Verdana" w:hAnsi="Arial" w:cs="Arial"/>
          <w:sz w:val="18"/>
          <w:szCs w:val="18"/>
        </w:rPr>
      </w:pPr>
    </w:p>
    <w:p w14:paraId="76909730" w14:textId="4B23B215" w:rsidR="001D7875" w:rsidRPr="001D7875" w:rsidRDefault="001D7875" w:rsidP="00A53FC9">
      <w:pPr>
        <w:ind w:left="-709"/>
        <w:jc w:val="both"/>
        <w:rPr>
          <w:rFonts w:ascii="Arial" w:eastAsia="Verdana" w:hAnsi="Arial" w:cs="Arial"/>
          <w:sz w:val="18"/>
          <w:szCs w:val="18"/>
        </w:rPr>
      </w:pPr>
      <w:r w:rsidRPr="001D7875">
        <w:rPr>
          <w:rFonts w:ascii="Arial" w:eastAsia="Verdana" w:hAnsi="Arial" w:cs="Arial"/>
          <w:sz w:val="18"/>
          <w:szCs w:val="18"/>
        </w:rPr>
        <w:t xml:space="preserve">Les configurations en </w:t>
      </w:r>
      <w:r w:rsidRPr="001D7875">
        <w:rPr>
          <w:rFonts w:ascii="Arial" w:eastAsia="Verdana" w:hAnsi="Arial" w:cs="Arial"/>
          <w:b/>
          <w:bCs/>
          <w:sz w:val="18"/>
          <w:szCs w:val="18"/>
        </w:rPr>
        <w:t>catégorie II</w:t>
      </w:r>
      <w:r w:rsidRPr="001D7875">
        <w:rPr>
          <w:rFonts w:ascii="Arial" w:eastAsia="Verdana" w:hAnsi="Arial" w:cs="Arial"/>
          <w:sz w:val="18"/>
          <w:szCs w:val="18"/>
        </w:rPr>
        <w:t xml:space="preserve"> ne sont </w:t>
      </w:r>
      <w:r w:rsidRPr="001D7875">
        <w:rPr>
          <w:rFonts w:ascii="Arial" w:eastAsia="Verdana" w:hAnsi="Arial" w:cs="Arial"/>
          <w:b/>
          <w:bCs/>
          <w:sz w:val="18"/>
          <w:szCs w:val="18"/>
        </w:rPr>
        <w:t>pas recommandées en rez-de-chaussée très exposé</w:t>
      </w:r>
      <w:r w:rsidRPr="001D7875">
        <w:rPr>
          <w:rFonts w:ascii="Arial" w:eastAsia="Verdana" w:hAnsi="Arial" w:cs="Arial"/>
          <w:sz w:val="18"/>
          <w:szCs w:val="18"/>
        </w:rPr>
        <w:t>, sauf si des protections complémentaires sont mises en œuvre.</w:t>
      </w:r>
    </w:p>
    <w:p w14:paraId="0EEED403" w14:textId="77777777" w:rsidR="001D7875" w:rsidRDefault="001D7875" w:rsidP="00A53FC9">
      <w:pPr>
        <w:ind w:left="-709"/>
        <w:jc w:val="both"/>
        <w:rPr>
          <w:rFonts w:ascii="Arial" w:eastAsia="Verdana" w:hAnsi="Arial" w:cs="Arial"/>
          <w:sz w:val="18"/>
          <w:szCs w:val="18"/>
          <w:u w:val="single"/>
        </w:rPr>
      </w:pPr>
    </w:p>
    <w:p w14:paraId="65E80C5D" w14:textId="77777777" w:rsidR="007D3A4D" w:rsidRPr="00CC2C66" w:rsidRDefault="007D3A4D" w:rsidP="00A53FC9">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Pr>
          <w:rFonts w:ascii="Arial" w:eastAsia="Verdana" w:hAnsi="Arial" w:cs="Arial"/>
          <w:b/>
          <w:bCs/>
          <w:sz w:val="18"/>
          <w:szCs w:val="18"/>
          <w:u w:val="single"/>
        </w:rPr>
        <w:t xml:space="preserve"> d’échafaudage</w:t>
      </w:r>
    </w:p>
    <w:p w14:paraId="122F2EEB" w14:textId="77777777" w:rsidR="007D3A4D" w:rsidRDefault="007D3A4D" w:rsidP="00A53FC9">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5BD1D0A1" w14:textId="77777777" w:rsidR="007412EC" w:rsidRDefault="007412EC" w:rsidP="00A25E4D">
      <w:pPr>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7412EC" w:rsidRPr="009B70B1" w14:paraId="04E84010" w14:textId="77777777" w:rsidTr="00E80E5E">
        <w:trPr>
          <w:trHeight w:val="258"/>
        </w:trPr>
        <w:tc>
          <w:tcPr>
            <w:tcW w:w="10422" w:type="dxa"/>
          </w:tcPr>
          <w:p w14:paraId="4A38ECFB" w14:textId="77777777" w:rsidR="007412EC" w:rsidRPr="009B70B1" w:rsidRDefault="007412EC" w:rsidP="00E80E5E">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Gamme Hiver Sto</w:t>
            </w:r>
          </w:p>
        </w:tc>
      </w:tr>
    </w:tbl>
    <w:p w14:paraId="5CEE6859" w14:textId="77777777" w:rsidR="007412EC" w:rsidRDefault="007412EC" w:rsidP="007412EC">
      <w:pPr>
        <w:ind w:left="-709"/>
        <w:rPr>
          <w:rFonts w:ascii="Arial" w:eastAsia="Verdana" w:hAnsi="Arial" w:cs="Arial"/>
          <w:sz w:val="18"/>
          <w:szCs w:val="18"/>
        </w:rPr>
      </w:pPr>
    </w:p>
    <w:p w14:paraId="4126038F" w14:textId="77777777" w:rsidR="007412EC" w:rsidRDefault="007412EC" w:rsidP="00A53FC9">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6A636DFF" w14:textId="77777777" w:rsidR="007412EC" w:rsidRPr="00CC2C66" w:rsidRDefault="007412EC" w:rsidP="00A53FC9">
      <w:pPr>
        <w:ind w:left="-709"/>
        <w:jc w:val="both"/>
        <w:rPr>
          <w:rFonts w:ascii="Arial" w:eastAsia="Verdana" w:hAnsi="Arial" w:cs="Arial"/>
          <w:sz w:val="18"/>
          <w:szCs w:val="18"/>
        </w:rPr>
      </w:pPr>
    </w:p>
    <w:p w14:paraId="2632F314" w14:textId="77777777" w:rsidR="00A53FC9" w:rsidRDefault="007412EC" w:rsidP="00A53FC9">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57611347" w14:textId="0BA4068F" w:rsidR="007412EC" w:rsidRPr="00CC2C66" w:rsidRDefault="007412EC" w:rsidP="00A53FC9">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3CBFA45C" w14:textId="77777777" w:rsidR="00A53FC9" w:rsidRDefault="007412EC" w:rsidP="00A53FC9">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 en cas de non-emploi de la gamme hiver QS</w:t>
      </w:r>
      <w:r w:rsidRPr="003D18CD">
        <w:rPr>
          <w:rFonts w:ascii="Arial" w:eastAsia="Verdana" w:hAnsi="Arial" w:cs="Arial"/>
          <w:sz w:val="18"/>
          <w:szCs w:val="18"/>
        </w:rPr>
        <w:t xml:space="preserve"> selon le produit et les conditions du chantier.</w:t>
      </w:r>
    </w:p>
    <w:p w14:paraId="422D7EB5" w14:textId="1F111EFD" w:rsidR="007412EC" w:rsidRPr="003D18CD" w:rsidRDefault="007412EC" w:rsidP="00A53FC9">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662BF84" w14:textId="77777777" w:rsidR="007412EC" w:rsidRPr="00CC2C66" w:rsidRDefault="007412EC" w:rsidP="00A53FC9">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lastRenderedPageBreak/>
        <w:t>Tenir compte du séchage en hiver</w:t>
      </w:r>
      <w:r w:rsidRPr="00CC2C66">
        <w:rPr>
          <w:rFonts w:ascii="Arial" w:eastAsia="Verdana" w:hAnsi="Arial" w:cs="Arial"/>
          <w:sz w:val="18"/>
          <w:szCs w:val="18"/>
        </w:rPr>
        <w:t>, fortement influencé par les conditions climatiques (température, vent, humidité, pluie) et le support.</w:t>
      </w:r>
    </w:p>
    <w:p w14:paraId="755A1C04" w14:textId="77777777" w:rsidR="007412EC" w:rsidRPr="00CC2C66" w:rsidRDefault="007412EC" w:rsidP="00A53FC9">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1CF1C954" w14:textId="77777777" w:rsidR="007412EC" w:rsidRDefault="007412EC" w:rsidP="00A53FC9">
      <w:pPr>
        <w:ind w:left="-709"/>
        <w:jc w:val="both"/>
        <w:rPr>
          <w:rFonts w:ascii="Arial" w:eastAsia="Verdana" w:hAnsi="Arial" w:cs="Arial"/>
          <w:sz w:val="18"/>
          <w:szCs w:val="18"/>
        </w:rPr>
      </w:pPr>
    </w:p>
    <w:p w14:paraId="6A680A6C" w14:textId="77777777" w:rsidR="007412EC" w:rsidRDefault="007412EC" w:rsidP="00A53FC9">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314FC624" w14:textId="77777777" w:rsidR="00477D98" w:rsidRPr="004E763B" w:rsidRDefault="00477D98" w:rsidP="00A53FC9">
      <w:pPr>
        <w:jc w:val="both"/>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9B70B1" w14:paraId="65558D41" w14:textId="77777777" w:rsidTr="00CA2EEC">
        <w:trPr>
          <w:trHeight w:val="248"/>
        </w:trPr>
        <w:tc>
          <w:tcPr>
            <w:tcW w:w="10349" w:type="dxa"/>
          </w:tcPr>
          <w:p w14:paraId="1DAF3373" w14:textId="77777777" w:rsidR="00DB28DA" w:rsidRPr="009B70B1" w:rsidRDefault="00DB28DA" w:rsidP="00CA2EEC">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1E18E596" w14:textId="77777777" w:rsidR="00DB28DA" w:rsidRDefault="00DB28DA" w:rsidP="00DB28DA">
      <w:pPr>
        <w:ind w:left="-709" w:right="1"/>
        <w:rPr>
          <w:rFonts w:ascii="Arial" w:eastAsia="Verdana" w:hAnsi="Arial" w:cs="Arial"/>
          <w:b/>
          <w:bCs/>
          <w:sz w:val="18"/>
          <w:szCs w:val="18"/>
          <w:u w:val="single"/>
        </w:rPr>
      </w:pPr>
    </w:p>
    <w:p w14:paraId="690462E7" w14:textId="77777777" w:rsidR="00A53FC9" w:rsidRDefault="00DB28DA" w:rsidP="00A53FC9">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56E7D403" w14:textId="68532649" w:rsidR="00DB28DA"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FF0E10" w:rsidRDefault="00DB28DA" w:rsidP="00A53FC9">
      <w:pPr>
        <w:ind w:left="-709" w:right="1"/>
        <w:jc w:val="both"/>
        <w:rPr>
          <w:rFonts w:ascii="Arial" w:eastAsia="Verdana" w:hAnsi="Arial" w:cs="Arial"/>
          <w:sz w:val="18"/>
          <w:szCs w:val="18"/>
        </w:rPr>
      </w:pPr>
    </w:p>
    <w:p w14:paraId="77918F3C"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FF0E10" w:rsidRDefault="00DB28DA" w:rsidP="00A53FC9">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3C1C3B75" w14:textId="77777777" w:rsidR="00DB28DA" w:rsidRDefault="00DB28DA" w:rsidP="00A53FC9">
      <w:pPr>
        <w:ind w:left="-709" w:right="1"/>
        <w:jc w:val="both"/>
        <w:rPr>
          <w:rFonts w:ascii="Arial" w:eastAsia="Verdana" w:hAnsi="Arial" w:cs="Arial"/>
          <w:sz w:val="18"/>
          <w:szCs w:val="18"/>
        </w:rPr>
      </w:pPr>
    </w:p>
    <w:p w14:paraId="2221D205"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0682CD7B" w14:textId="77777777" w:rsidR="00DB28DA" w:rsidRDefault="00DB28DA" w:rsidP="00A53FC9">
      <w:pPr>
        <w:ind w:left="-709" w:right="1"/>
        <w:jc w:val="both"/>
        <w:rPr>
          <w:rFonts w:ascii="Arial" w:eastAsia="Verdana" w:hAnsi="Arial" w:cs="Arial"/>
          <w:sz w:val="18"/>
          <w:szCs w:val="18"/>
        </w:rPr>
      </w:pPr>
    </w:p>
    <w:p w14:paraId="63119BFB"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599E425" w14:textId="77777777" w:rsidR="00DB28DA" w:rsidRDefault="00DB28DA" w:rsidP="00A53FC9">
      <w:pPr>
        <w:ind w:left="-709" w:right="1"/>
        <w:jc w:val="both"/>
        <w:rPr>
          <w:rFonts w:ascii="Arial" w:eastAsia="Verdana" w:hAnsi="Arial" w:cs="Arial"/>
          <w:sz w:val="18"/>
          <w:szCs w:val="18"/>
        </w:rPr>
      </w:pPr>
    </w:p>
    <w:p w14:paraId="6BD231DC"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79CFBDA1" w14:textId="77777777" w:rsidR="00DB28DA" w:rsidRDefault="00DB28DA" w:rsidP="00A53FC9">
      <w:pPr>
        <w:ind w:left="-709" w:right="1"/>
        <w:jc w:val="both"/>
        <w:rPr>
          <w:rFonts w:ascii="Arial" w:eastAsia="Verdana" w:hAnsi="Arial" w:cs="Arial"/>
          <w:sz w:val="18"/>
          <w:szCs w:val="18"/>
        </w:rPr>
      </w:pPr>
    </w:p>
    <w:p w14:paraId="31AABB4E"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7DE075E0" w14:textId="77777777" w:rsidR="00DB28DA" w:rsidRDefault="00DB28DA" w:rsidP="00A53FC9">
      <w:pPr>
        <w:ind w:left="-709" w:right="1"/>
        <w:jc w:val="both"/>
        <w:rPr>
          <w:rFonts w:ascii="Arial" w:eastAsia="Verdana" w:hAnsi="Arial" w:cs="Arial"/>
          <w:sz w:val="18"/>
          <w:szCs w:val="18"/>
        </w:rPr>
      </w:pPr>
    </w:p>
    <w:p w14:paraId="27170AB6" w14:textId="44610DA2" w:rsidR="00DB28DA" w:rsidRPr="00FF0E10" w:rsidRDefault="00DB28DA" w:rsidP="00A53FC9">
      <w:pPr>
        <w:ind w:left="-709" w:right="1"/>
        <w:jc w:val="both"/>
        <w:rPr>
          <w:rFonts w:ascii="Arial" w:eastAsia="Verdana" w:hAnsi="Arial" w:cs="Arial"/>
          <w:sz w:val="18"/>
          <w:szCs w:val="18"/>
        </w:rPr>
      </w:pPr>
      <w:r w:rsidRPr="00D65905">
        <w:rPr>
          <w:rFonts w:ascii="Arial" w:eastAsia="Verdana" w:hAnsi="Arial" w:cs="Arial"/>
          <w:sz w:val="18"/>
          <w:szCs w:val="18"/>
        </w:rPr>
        <w:t xml:space="preserve">Pour le socle de départ, situé à </w:t>
      </w:r>
      <w:r w:rsidRPr="00906ADD">
        <w:rPr>
          <w:rFonts w:ascii="Arial" w:eastAsia="Verdana" w:hAnsi="Arial" w:cs="Arial"/>
          <w:b/>
          <w:bCs/>
          <w:sz w:val="18"/>
          <w:szCs w:val="18"/>
          <w:u w:val="single"/>
        </w:rPr>
        <w:t>20 cm</w:t>
      </w:r>
      <w:r w:rsidRPr="00D65905">
        <w:rPr>
          <w:rFonts w:ascii="Arial" w:eastAsia="Verdana" w:hAnsi="Arial" w:cs="Arial"/>
          <w:sz w:val="18"/>
          <w:szCs w:val="18"/>
        </w:rPr>
        <w:t xml:space="preserve">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3A02B72B" w14:textId="77777777" w:rsidR="00DB28DA" w:rsidRDefault="00DB28DA" w:rsidP="00A53FC9">
      <w:pPr>
        <w:ind w:left="-709" w:right="1"/>
        <w:jc w:val="both"/>
        <w:rPr>
          <w:rFonts w:ascii="Arial" w:eastAsia="Verdana" w:hAnsi="Arial" w:cs="Arial"/>
          <w:sz w:val="18"/>
          <w:szCs w:val="18"/>
        </w:rPr>
      </w:pPr>
    </w:p>
    <w:p w14:paraId="1539B84D" w14:textId="77777777" w:rsidR="00DB28DA" w:rsidRPr="00FF0E10" w:rsidRDefault="00DB28DA" w:rsidP="00A53FC9">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626026FB" w14:textId="77777777" w:rsidR="00DB28DA" w:rsidRDefault="00DB28DA" w:rsidP="00DB28DA">
      <w:pPr>
        <w:ind w:left="-709" w:right="1"/>
        <w:jc w:val="center"/>
        <w:rPr>
          <w:rFonts w:ascii="Arial" w:eastAsia="Verdana" w:hAnsi="Arial" w:cs="Arial"/>
          <w:b/>
          <w:bCs/>
          <w:sz w:val="18"/>
          <w:szCs w:val="18"/>
          <w:u w:val="single"/>
        </w:rPr>
      </w:pPr>
    </w:p>
    <w:p w14:paraId="0E00DA7E" w14:textId="4E0A601F" w:rsidR="008579EE" w:rsidRDefault="008579EE" w:rsidP="00DB28DA">
      <w:pPr>
        <w:ind w:left="-709" w:right="1"/>
        <w:jc w:val="center"/>
        <w:rPr>
          <w:rFonts w:ascii="Arial" w:eastAsia="Verdana" w:hAnsi="Arial" w:cs="Arial"/>
          <w:b/>
          <w:bCs/>
          <w:sz w:val="18"/>
          <w:szCs w:val="18"/>
          <w:u w:val="single"/>
        </w:rPr>
      </w:pPr>
      <w:r w:rsidRPr="008579EE">
        <w:rPr>
          <w:rFonts w:ascii="Arial" w:eastAsia="Verdana" w:hAnsi="Arial" w:cs="Arial"/>
          <w:b/>
          <w:bCs/>
          <w:noProof/>
          <w:sz w:val="18"/>
          <w:szCs w:val="18"/>
          <w:u w:val="single"/>
        </w:rPr>
        <w:drawing>
          <wp:inline distT="0" distB="0" distL="0" distR="0" wp14:anchorId="7F1664B8" wp14:editId="2C1F2B44">
            <wp:extent cx="6368994" cy="2770909"/>
            <wp:effectExtent l="0" t="0" r="0" b="0"/>
            <wp:docPr id="721829108"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29108" name="Image 1" descr="Une image contenant texte, capture d’écran, diagramme, ligne&#10;&#10;Le contenu généré par l’IA peut être incorrect."/>
                    <pic:cNvPicPr/>
                  </pic:nvPicPr>
                  <pic:blipFill>
                    <a:blip r:embed="rId11"/>
                    <a:stretch>
                      <a:fillRect/>
                    </a:stretch>
                  </pic:blipFill>
                  <pic:spPr>
                    <a:xfrm>
                      <a:off x="0" y="0"/>
                      <a:ext cx="6374757" cy="2773416"/>
                    </a:xfrm>
                    <a:prstGeom prst="rect">
                      <a:avLst/>
                    </a:prstGeom>
                  </pic:spPr>
                </pic:pic>
              </a:graphicData>
            </a:graphic>
          </wp:inline>
        </w:drawing>
      </w:r>
    </w:p>
    <w:p w14:paraId="49EE163D" w14:textId="77777777" w:rsidR="001004DC" w:rsidRDefault="001004DC" w:rsidP="00DB28DA">
      <w:pPr>
        <w:ind w:left="-709" w:right="1"/>
        <w:jc w:val="center"/>
        <w:rPr>
          <w:rFonts w:ascii="Arial" w:eastAsia="Verdana" w:hAnsi="Arial" w:cs="Arial"/>
          <w:b/>
          <w:bCs/>
          <w:sz w:val="18"/>
          <w:szCs w:val="18"/>
          <w:u w:val="single"/>
        </w:rPr>
      </w:pPr>
    </w:p>
    <w:p w14:paraId="64A0E714" w14:textId="77777777" w:rsidR="001004DC" w:rsidRDefault="001004DC" w:rsidP="00DB28DA">
      <w:pPr>
        <w:ind w:left="-709" w:right="1"/>
        <w:jc w:val="center"/>
        <w:rPr>
          <w:rFonts w:ascii="Arial" w:eastAsia="Verdana" w:hAnsi="Arial" w:cs="Arial"/>
          <w:b/>
          <w:bCs/>
          <w:sz w:val="18"/>
          <w:szCs w:val="18"/>
          <w:u w:val="single"/>
        </w:rPr>
      </w:pPr>
    </w:p>
    <w:p w14:paraId="24450E3D" w14:textId="77777777" w:rsidR="00A53FC9" w:rsidRDefault="00A53FC9" w:rsidP="00DB28DA">
      <w:pPr>
        <w:ind w:left="-709" w:right="1"/>
        <w:jc w:val="center"/>
        <w:rPr>
          <w:rFonts w:ascii="Arial" w:eastAsia="Verdana" w:hAnsi="Arial" w:cs="Arial"/>
          <w:b/>
          <w:bCs/>
          <w:sz w:val="18"/>
          <w:szCs w:val="18"/>
          <w:u w:val="single"/>
        </w:rPr>
      </w:pPr>
    </w:p>
    <w:p w14:paraId="24C7497B" w14:textId="77777777" w:rsidR="001004DC" w:rsidRDefault="001004DC" w:rsidP="001004DC">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lastRenderedPageBreak/>
        <w:t>Schéma traitement des parties enterrée</w:t>
      </w:r>
    </w:p>
    <w:p w14:paraId="70D48A37" w14:textId="77777777" w:rsidR="001004DC" w:rsidRPr="00ED735C" w:rsidRDefault="001004DC" w:rsidP="001004DC">
      <w:pPr>
        <w:ind w:left="-709" w:right="1"/>
        <w:rPr>
          <w:rFonts w:ascii="Arial" w:eastAsia="Verdana" w:hAnsi="Arial" w:cs="Arial"/>
          <w:b/>
          <w:bCs/>
          <w:sz w:val="18"/>
          <w:szCs w:val="18"/>
          <w:u w:val="single"/>
        </w:rPr>
      </w:pPr>
    </w:p>
    <w:p w14:paraId="0F451596" w14:textId="10DC7E0A" w:rsidR="00DB28DA" w:rsidRDefault="00D10BD4" w:rsidP="00DB28DA">
      <w:pPr>
        <w:ind w:left="-709" w:right="1"/>
        <w:jc w:val="center"/>
        <w:rPr>
          <w:rFonts w:ascii="Arial" w:eastAsia="Verdana" w:hAnsi="Arial" w:cs="Arial"/>
          <w:sz w:val="18"/>
          <w:szCs w:val="18"/>
        </w:rPr>
      </w:pPr>
      <w:r w:rsidRPr="00D10BD4">
        <w:rPr>
          <w:rFonts w:ascii="Arial" w:eastAsia="Verdana" w:hAnsi="Arial" w:cs="Arial"/>
          <w:noProof/>
          <w:sz w:val="18"/>
          <w:szCs w:val="18"/>
        </w:rPr>
        <w:drawing>
          <wp:inline distT="0" distB="0" distL="0" distR="0" wp14:anchorId="75DC0A0A" wp14:editId="157A1B9E">
            <wp:extent cx="4694327" cy="5425910"/>
            <wp:effectExtent l="0" t="0" r="0" b="3810"/>
            <wp:docPr id="4453726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72690" name=""/>
                    <pic:cNvPicPr/>
                  </pic:nvPicPr>
                  <pic:blipFill>
                    <a:blip r:embed="rId12"/>
                    <a:stretch>
                      <a:fillRect/>
                    </a:stretch>
                  </pic:blipFill>
                  <pic:spPr>
                    <a:xfrm>
                      <a:off x="0" y="0"/>
                      <a:ext cx="4694327" cy="5425910"/>
                    </a:xfrm>
                    <a:prstGeom prst="rect">
                      <a:avLst/>
                    </a:prstGeom>
                  </pic:spPr>
                </pic:pic>
              </a:graphicData>
            </a:graphic>
          </wp:inline>
        </w:drawing>
      </w:r>
    </w:p>
    <w:p w14:paraId="029833DB" w14:textId="77777777" w:rsidR="00477D98" w:rsidRPr="004E763B" w:rsidRDefault="00477D98" w:rsidP="00477D98">
      <w:pPr>
        <w:ind w:left="-709" w:right="1"/>
        <w:jc w:val="center"/>
        <w:rPr>
          <w:rFonts w:ascii="Arial" w:eastAsia="Verdana" w:hAnsi="Arial" w:cs="Arial"/>
          <w:sz w:val="18"/>
          <w:szCs w:val="18"/>
        </w:rPr>
      </w:pPr>
    </w:p>
    <w:p w14:paraId="6D59FDFA" w14:textId="77777777" w:rsidR="0017434C"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4B42A28C" w14:textId="77777777" w:rsidTr="00E80E5E">
        <w:trPr>
          <w:trHeight w:val="248"/>
        </w:trPr>
        <w:tc>
          <w:tcPr>
            <w:tcW w:w="10349" w:type="dxa"/>
          </w:tcPr>
          <w:p w14:paraId="710AED68"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5662A0C3" w14:textId="77777777" w:rsidR="0017434C" w:rsidRDefault="0017434C" w:rsidP="0017434C">
      <w:pPr>
        <w:ind w:left="-709" w:right="1"/>
        <w:rPr>
          <w:rFonts w:ascii="Arial" w:eastAsia="Verdana" w:hAnsi="Arial" w:cs="Arial"/>
          <w:b/>
          <w:bCs/>
          <w:sz w:val="18"/>
          <w:szCs w:val="18"/>
          <w:u w:val="single"/>
        </w:rPr>
      </w:pPr>
    </w:p>
    <w:p w14:paraId="20BE32C2"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3BADEEC1" w14:textId="77777777" w:rsidR="0017434C" w:rsidRDefault="0017434C" w:rsidP="00A53FC9">
      <w:pPr>
        <w:ind w:left="-709" w:right="1"/>
        <w:jc w:val="both"/>
        <w:rPr>
          <w:rFonts w:ascii="Arial" w:hAnsi="Arial" w:cs="Arial"/>
          <w:sz w:val="18"/>
          <w:szCs w:val="18"/>
        </w:rPr>
      </w:pPr>
    </w:p>
    <w:p w14:paraId="1AAD3762"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02327935" w14:textId="77777777" w:rsidR="0017434C" w:rsidRDefault="0017434C" w:rsidP="00A53FC9">
      <w:pPr>
        <w:ind w:left="-709" w:right="1"/>
        <w:jc w:val="both"/>
        <w:rPr>
          <w:rFonts w:ascii="Arial" w:hAnsi="Arial" w:cs="Arial"/>
          <w:sz w:val="18"/>
          <w:szCs w:val="18"/>
        </w:rPr>
      </w:pPr>
    </w:p>
    <w:p w14:paraId="6560881F" w14:textId="77777777" w:rsidR="0017434C" w:rsidRDefault="0017434C" w:rsidP="00A53FC9">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Default="0017434C" w:rsidP="00A53FC9">
      <w:pPr>
        <w:ind w:left="-709" w:right="1"/>
        <w:jc w:val="both"/>
        <w:rPr>
          <w:rFonts w:ascii="Arial" w:eastAsia="Verdana" w:hAnsi="Arial" w:cs="Arial"/>
          <w:sz w:val="18"/>
          <w:szCs w:val="18"/>
        </w:rPr>
      </w:pPr>
    </w:p>
    <w:p w14:paraId="5F0E3265"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Default="0017434C" w:rsidP="00A53FC9">
      <w:pPr>
        <w:ind w:left="-709" w:right="1"/>
        <w:jc w:val="both"/>
        <w:rPr>
          <w:rFonts w:ascii="Arial" w:hAnsi="Arial" w:cs="Arial"/>
          <w:sz w:val="18"/>
          <w:szCs w:val="18"/>
        </w:rPr>
      </w:pPr>
    </w:p>
    <w:p w14:paraId="07B75617" w14:textId="77777777" w:rsidR="0017434C" w:rsidRDefault="0017434C" w:rsidP="00A53FC9">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F6E5E5D" w14:textId="77777777" w:rsidR="0017434C" w:rsidRDefault="0017434C" w:rsidP="0017434C">
      <w:pPr>
        <w:ind w:left="-709" w:right="1"/>
        <w:jc w:val="center"/>
        <w:rPr>
          <w:rFonts w:ascii="Arial" w:hAnsi="Arial" w:cs="Arial"/>
          <w:sz w:val="18"/>
          <w:szCs w:val="18"/>
        </w:rPr>
      </w:pPr>
      <w:r w:rsidRPr="00200541">
        <w:rPr>
          <w:rFonts w:ascii="Arial" w:hAnsi="Arial" w:cs="Arial"/>
          <w:noProof/>
          <w:sz w:val="18"/>
          <w:szCs w:val="18"/>
        </w:rPr>
        <w:lastRenderedPageBreak/>
        <w:drawing>
          <wp:inline distT="0" distB="0" distL="0" distR="0" wp14:anchorId="3D385AF0" wp14:editId="36057624">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988766" cy="1955057"/>
                    </a:xfrm>
                    <a:prstGeom prst="rect">
                      <a:avLst/>
                    </a:prstGeom>
                  </pic:spPr>
                </pic:pic>
              </a:graphicData>
            </a:graphic>
          </wp:inline>
        </w:drawing>
      </w:r>
    </w:p>
    <w:p w14:paraId="6826DD7D" w14:textId="77777777" w:rsidR="0017434C" w:rsidRPr="00A962F7" w:rsidRDefault="0017434C" w:rsidP="00A53FC9">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60BFE18" w14:textId="77777777" w:rsidR="0017434C" w:rsidRDefault="0017434C" w:rsidP="00A53FC9">
      <w:pPr>
        <w:pStyle w:val="Paragraphedeliste"/>
        <w:numPr>
          <w:ilvl w:val="0"/>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051FB7F6" w14:textId="77777777" w:rsidR="0017434C" w:rsidRDefault="0017434C" w:rsidP="00A53FC9">
      <w:pPr>
        <w:pStyle w:val="Paragraphedeliste"/>
        <w:numPr>
          <w:ilvl w:val="1"/>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2CE118A8" w14:textId="77777777" w:rsidR="0017434C" w:rsidRPr="002324D4" w:rsidRDefault="0017434C" w:rsidP="00A53FC9">
      <w:pPr>
        <w:pStyle w:val="Paragraphedeliste"/>
        <w:numPr>
          <w:ilvl w:val="1"/>
          <w:numId w:val="22"/>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527BB906" w14:textId="77777777" w:rsidR="0017434C" w:rsidRDefault="0017434C" w:rsidP="00A53FC9">
      <w:pPr>
        <w:ind w:left="-709" w:right="1"/>
        <w:jc w:val="both"/>
        <w:rPr>
          <w:rFonts w:ascii="Arial" w:eastAsia="Verdana" w:hAnsi="Arial" w:cs="Arial"/>
          <w:b/>
          <w:bCs/>
          <w:sz w:val="18"/>
          <w:szCs w:val="18"/>
        </w:rPr>
      </w:pPr>
    </w:p>
    <w:p w14:paraId="6F760CC5" w14:textId="77777777" w:rsidR="0017434C" w:rsidRDefault="0017434C" w:rsidP="00A53FC9">
      <w:pPr>
        <w:ind w:left="-709" w:right="1"/>
        <w:jc w:val="both"/>
        <w:rPr>
          <w:rFonts w:ascii="Arial" w:eastAsia="Verdana" w:hAnsi="Arial" w:cs="Arial"/>
          <w:sz w:val="18"/>
          <w:szCs w:val="18"/>
        </w:rPr>
      </w:pPr>
      <w:r>
        <w:rPr>
          <w:rFonts w:ascii="Arial" w:eastAsia="Verdana" w:hAnsi="Arial" w:cs="Arial"/>
          <w:sz w:val="18"/>
          <w:szCs w:val="18"/>
        </w:rPr>
        <w:t>Nota :</w:t>
      </w:r>
    </w:p>
    <w:p w14:paraId="1ED4C97F"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6442BE36" w14:textId="77777777" w:rsidR="0017434C" w:rsidRDefault="0017434C" w:rsidP="00A53FC9">
      <w:pPr>
        <w:ind w:left="-709" w:right="1"/>
        <w:jc w:val="both"/>
        <w:rPr>
          <w:rFonts w:ascii="Arial" w:hAnsi="Arial" w:cs="Arial"/>
          <w:sz w:val="18"/>
          <w:szCs w:val="18"/>
        </w:rPr>
      </w:pPr>
    </w:p>
    <w:p w14:paraId="6F881CD8" w14:textId="77777777" w:rsidR="0017434C" w:rsidRDefault="0017434C" w:rsidP="00A53FC9">
      <w:pPr>
        <w:ind w:left="-709" w:right="1"/>
        <w:jc w:val="both"/>
        <w:rPr>
          <w:rFonts w:ascii="Arial" w:hAnsi="Arial" w:cs="Arial"/>
          <w:b/>
          <w:bCs/>
          <w:sz w:val="18"/>
          <w:szCs w:val="18"/>
          <w:u w:val="single"/>
        </w:rPr>
      </w:pPr>
      <w:r>
        <w:rPr>
          <w:rFonts w:ascii="Arial" w:hAnsi="Arial" w:cs="Arial"/>
          <w:b/>
          <w:bCs/>
          <w:sz w:val="18"/>
          <w:szCs w:val="18"/>
          <w:u w:val="single"/>
        </w:rPr>
        <w:t>Nez de balcon</w:t>
      </w:r>
    </w:p>
    <w:p w14:paraId="53C774A4" w14:textId="77777777" w:rsidR="0017434C" w:rsidRPr="008532B9" w:rsidRDefault="0017434C" w:rsidP="00A53FC9">
      <w:pPr>
        <w:pStyle w:val="Paragraphedeliste"/>
        <w:numPr>
          <w:ilvl w:val="0"/>
          <w:numId w:val="22"/>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25D2A041" w14:textId="77777777" w:rsidR="0017434C" w:rsidRPr="002324D4" w:rsidRDefault="0017434C" w:rsidP="00A53FC9">
      <w:pPr>
        <w:pStyle w:val="Paragraphedeliste"/>
        <w:numPr>
          <w:ilvl w:val="0"/>
          <w:numId w:val="22"/>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1C5AADF0" w14:textId="77777777" w:rsidR="0017434C" w:rsidRPr="002D67D7" w:rsidRDefault="0017434C" w:rsidP="00A53FC9">
      <w:pPr>
        <w:jc w:val="both"/>
        <w:rPr>
          <w:rFonts w:ascii="Arial" w:hAnsi="Arial" w:cs="Arial"/>
          <w:sz w:val="12"/>
          <w:szCs w:val="12"/>
        </w:rPr>
      </w:pPr>
    </w:p>
    <w:p w14:paraId="5DCF9F3C" w14:textId="77777777" w:rsidR="0017434C" w:rsidRPr="003F0CB0" w:rsidRDefault="0017434C" w:rsidP="00A53FC9">
      <w:pPr>
        <w:pStyle w:val="Paragraphedeliste"/>
        <w:numPr>
          <w:ilvl w:val="0"/>
          <w:numId w:val="22"/>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011CB2D8" w14:textId="77777777" w:rsidR="0017434C" w:rsidRPr="004634F0" w:rsidRDefault="0017434C" w:rsidP="00A53FC9">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4505A71D" w14:textId="77777777" w:rsidR="0017434C" w:rsidRDefault="0017434C" w:rsidP="00A53FC9">
      <w:pPr>
        <w:pStyle w:val="Paragraphedeliste"/>
        <w:numPr>
          <w:ilvl w:val="0"/>
          <w:numId w:val="22"/>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762DD5BD" w14:textId="77777777" w:rsidR="0017434C" w:rsidRPr="004634F0" w:rsidRDefault="0017434C" w:rsidP="0017434C">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54C8609" w14:textId="77777777" w:rsidTr="00E80E5E">
        <w:trPr>
          <w:trHeight w:val="248"/>
        </w:trPr>
        <w:tc>
          <w:tcPr>
            <w:tcW w:w="10349" w:type="dxa"/>
          </w:tcPr>
          <w:p w14:paraId="576DAB2B"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EF6763">
              <w:rPr>
                <w:rFonts w:ascii="Arial" w:hAnsi="Arial" w:cs="Arial"/>
                <w:b/>
                <w:bCs/>
                <w:color w:val="2E74B5" w:themeColor="accent5" w:themeShade="BF"/>
              </w:rPr>
              <w:t>Eléments Métalliques</w:t>
            </w:r>
          </w:p>
        </w:tc>
      </w:tr>
    </w:tbl>
    <w:p w14:paraId="03BED2F3" w14:textId="77777777" w:rsidR="0017434C" w:rsidRDefault="0017434C" w:rsidP="0017434C">
      <w:pPr>
        <w:ind w:left="-709" w:right="1"/>
        <w:rPr>
          <w:rFonts w:ascii="Arial" w:eastAsia="Verdana" w:hAnsi="Arial" w:cs="Arial"/>
          <w:b/>
          <w:bCs/>
          <w:sz w:val="18"/>
          <w:szCs w:val="18"/>
          <w:u w:val="single"/>
        </w:rPr>
      </w:pPr>
    </w:p>
    <w:p w14:paraId="4AAF7949" w14:textId="77777777" w:rsidR="0017434C" w:rsidRDefault="0017434C" w:rsidP="00A53FC9">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48CCCA86"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73824AD2" w14:textId="77777777" w:rsidR="0017434C" w:rsidRDefault="0017434C" w:rsidP="00A53FC9">
      <w:pPr>
        <w:ind w:left="-709" w:right="1"/>
        <w:jc w:val="both"/>
        <w:rPr>
          <w:rFonts w:ascii="Arial" w:hAnsi="Arial" w:cs="Arial"/>
          <w:sz w:val="18"/>
          <w:szCs w:val="18"/>
        </w:rPr>
      </w:pPr>
    </w:p>
    <w:p w14:paraId="687D59D1" w14:textId="77777777" w:rsidR="0017434C" w:rsidRDefault="0017434C" w:rsidP="00A53FC9">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BEB86C3" w14:textId="77777777" w:rsidR="0017434C" w:rsidRPr="00027A16" w:rsidRDefault="0017434C" w:rsidP="00A53FC9">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59DA688" w14:textId="77777777" w:rsidR="0017434C" w:rsidRPr="00027A16" w:rsidRDefault="0017434C" w:rsidP="00A53FC9">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685D0E83" w14:textId="77777777" w:rsidR="00A53FC9" w:rsidRDefault="0017434C" w:rsidP="00A53FC9">
      <w:pPr>
        <w:ind w:left="-709" w:right="1"/>
        <w:jc w:val="both"/>
        <w:rPr>
          <w:rFonts w:ascii="Arial" w:hAnsi="Arial" w:cs="Arial"/>
          <w:sz w:val="18"/>
          <w:szCs w:val="18"/>
        </w:rPr>
      </w:pPr>
      <w:r w:rsidRPr="00CC2C66">
        <w:rPr>
          <w:rFonts w:ascii="Arial" w:hAnsi="Arial" w:cs="Arial"/>
          <w:sz w:val="18"/>
          <w:szCs w:val="18"/>
        </w:rPr>
        <w:t>Application en deux couches.</w:t>
      </w:r>
    </w:p>
    <w:p w14:paraId="19500AAB" w14:textId="77777777" w:rsidR="00A53FC9" w:rsidRDefault="0017434C" w:rsidP="00A53FC9">
      <w:pPr>
        <w:ind w:left="-709" w:right="1"/>
        <w:jc w:val="both"/>
        <w:rPr>
          <w:rFonts w:ascii="Arial" w:hAnsi="Arial" w:cs="Arial"/>
          <w:sz w:val="18"/>
          <w:szCs w:val="18"/>
        </w:rPr>
      </w:pPr>
      <w:r w:rsidRPr="00CC2C66">
        <w:rPr>
          <w:rFonts w:ascii="Arial" w:hAnsi="Arial" w:cs="Arial"/>
          <w:sz w:val="18"/>
          <w:szCs w:val="18"/>
        </w:rPr>
        <w:t>Consommation : 0,11 à 0,13 L/m² par couche.</w:t>
      </w:r>
    </w:p>
    <w:p w14:paraId="0C0A7205" w14:textId="2EB5FD17" w:rsidR="0017434C" w:rsidRDefault="0017434C" w:rsidP="00A53FC9">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07C4EFA7" w14:textId="77777777" w:rsidR="0017434C" w:rsidRDefault="0017434C" w:rsidP="00A53FC9">
      <w:pPr>
        <w:ind w:left="-709" w:right="1"/>
        <w:jc w:val="both"/>
        <w:rPr>
          <w:rFonts w:ascii="Arial" w:hAnsi="Arial" w:cs="Arial"/>
          <w:sz w:val="18"/>
          <w:szCs w:val="18"/>
        </w:rPr>
      </w:pPr>
    </w:p>
    <w:p w14:paraId="292A983C" w14:textId="77777777" w:rsidR="0017434C" w:rsidRPr="00027A16" w:rsidRDefault="0017434C" w:rsidP="00A53FC9">
      <w:pPr>
        <w:ind w:left="-709" w:right="1"/>
        <w:jc w:val="both"/>
        <w:rPr>
          <w:rFonts w:ascii="Arial" w:hAnsi="Arial" w:cs="Arial"/>
          <w:sz w:val="18"/>
          <w:szCs w:val="18"/>
          <w:u w:val="single"/>
        </w:rPr>
      </w:pPr>
      <w:r w:rsidRPr="00027A16">
        <w:rPr>
          <w:rFonts w:ascii="Arial" w:hAnsi="Arial" w:cs="Arial"/>
          <w:sz w:val="18"/>
          <w:szCs w:val="18"/>
          <w:u w:val="single"/>
        </w:rPr>
        <w:t>Remarques :</w:t>
      </w:r>
    </w:p>
    <w:p w14:paraId="621F02F9" w14:textId="77777777" w:rsidR="0017434C" w:rsidRPr="00DF0E3D" w:rsidRDefault="0017434C" w:rsidP="00A53FC9">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5AC1E7BE" w14:textId="77777777" w:rsidR="0017434C" w:rsidRPr="00DF0E3D" w:rsidRDefault="0017434C" w:rsidP="00A53FC9">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BE44355" w14:textId="77777777" w:rsidR="0017434C" w:rsidRDefault="0017434C" w:rsidP="0017434C">
      <w:pPr>
        <w:ind w:left="-709" w:right="1"/>
        <w:rPr>
          <w:rFonts w:ascii="Arial" w:hAnsi="Arial" w:cs="Arial"/>
          <w:sz w:val="18"/>
          <w:szCs w:val="18"/>
        </w:rPr>
      </w:pPr>
    </w:p>
    <w:p w14:paraId="6623B984" w14:textId="77777777" w:rsidR="00C544C1" w:rsidRDefault="00C544C1" w:rsidP="0017434C">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68AC7A69" w14:textId="77777777" w:rsidTr="00E80E5E">
        <w:trPr>
          <w:trHeight w:val="248"/>
        </w:trPr>
        <w:tc>
          <w:tcPr>
            <w:tcW w:w="10349" w:type="dxa"/>
          </w:tcPr>
          <w:p w14:paraId="5EF7EF84"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3BE0F7B8" w14:textId="77777777" w:rsidR="0017434C" w:rsidRDefault="0017434C" w:rsidP="0017434C">
      <w:pPr>
        <w:ind w:left="-709" w:right="1"/>
        <w:rPr>
          <w:rFonts w:ascii="Arial" w:eastAsia="Verdana" w:hAnsi="Arial" w:cs="Arial"/>
          <w:b/>
          <w:bCs/>
          <w:sz w:val="18"/>
          <w:szCs w:val="18"/>
          <w:u w:val="single"/>
        </w:rPr>
      </w:pPr>
    </w:p>
    <w:p w14:paraId="408C2510" w14:textId="77777777" w:rsidR="0017434C" w:rsidRPr="006676A3" w:rsidRDefault="0017434C" w:rsidP="00A53FC9">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5B769AC5"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Default="0017434C" w:rsidP="00A53FC9">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0DB8C2ED" w14:textId="77777777" w:rsidR="0017434C" w:rsidRDefault="0017434C" w:rsidP="00A53FC9">
      <w:pPr>
        <w:ind w:left="-709" w:right="1"/>
        <w:jc w:val="both"/>
        <w:rPr>
          <w:rFonts w:ascii="Arial" w:hAnsi="Arial" w:cs="Arial"/>
          <w:sz w:val="18"/>
          <w:szCs w:val="18"/>
        </w:rPr>
      </w:pPr>
    </w:p>
    <w:p w14:paraId="041AABBC" w14:textId="77777777" w:rsidR="0017434C" w:rsidRDefault="0017434C" w:rsidP="00A53FC9">
      <w:pPr>
        <w:ind w:left="-709" w:right="1"/>
        <w:jc w:val="both"/>
        <w:rPr>
          <w:rFonts w:ascii="Arial" w:hAnsi="Arial" w:cs="Arial"/>
          <w:sz w:val="18"/>
          <w:szCs w:val="18"/>
          <w:u w:val="single"/>
        </w:rPr>
      </w:pPr>
      <w:r>
        <w:rPr>
          <w:rFonts w:ascii="Arial" w:hAnsi="Arial" w:cs="Arial"/>
          <w:sz w:val="18"/>
          <w:szCs w:val="18"/>
          <w:u w:val="single"/>
        </w:rPr>
        <w:lastRenderedPageBreak/>
        <w:t>Pour menuiseries – portes – fenêtres :</w:t>
      </w:r>
    </w:p>
    <w:p w14:paraId="0E3AF02A" w14:textId="77777777" w:rsidR="0017434C" w:rsidRPr="00921B94" w:rsidRDefault="0017434C" w:rsidP="00A53FC9">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061C3CD3" w14:textId="77777777" w:rsidR="0017434C" w:rsidRPr="00921B94" w:rsidRDefault="0017434C" w:rsidP="00A53FC9">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04561BA9" w14:textId="77777777" w:rsidR="0017434C" w:rsidRDefault="0017434C" w:rsidP="00A53FC9">
      <w:pPr>
        <w:ind w:left="-709" w:right="1"/>
        <w:jc w:val="both"/>
        <w:rPr>
          <w:rFonts w:ascii="Arial" w:hAnsi="Arial" w:cs="Arial"/>
          <w:sz w:val="18"/>
          <w:szCs w:val="18"/>
        </w:rPr>
      </w:pPr>
    </w:p>
    <w:p w14:paraId="766FCDED" w14:textId="77777777" w:rsidR="0017434C" w:rsidRDefault="0017434C" w:rsidP="00A53FC9">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3A3BEB65" w14:textId="77777777" w:rsidR="0017434C" w:rsidRPr="00921B94" w:rsidRDefault="0017434C" w:rsidP="00A53FC9">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27C2438E" w14:textId="77777777" w:rsidR="0017434C" w:rsidRPr="00921B94" w:rsidRDefault="0017434C" w:rsidP="00A53FC9">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62A66B76" w14:textId="77777777" w:rsidR="0017434C" w:rsidRDefault="0017434C" w:rsidP="00A53FC9">
      <w:pPr>
        <w:ind w:left="-709" w:right="1"/>
        <w:jc w:val="both"/>
        <w:rPr>
          <w:rFonts w:ascii="Arial" w:hAnsi="Arial" w:cs="Arial"/>
          <w:sz w:val="18"/>
          <w:szCs w:val="18"/>
        </w:rPr>
      </w:pPr>
    </w:p>
    <w:p w14:paraId="257575A5" w14:textId="77777777" w:rsidR="0017434C" w:rsidRPr="00EC21E9" w:rsidRDefault="0017434C" w:rsidP="00A53FC9">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262F045F" w14:textId="77777777" w:rsidR="0017434C" w:rsidRPr="006676A3"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61EEFDA" w14:textId="77777777" w:rsidTr="00E80E5E">
        <w:trPr>
          <w:trHeight w:val="248"/>
        </w:trPr>
        <w:tc>
          <w:tcPr>
            <w:tcW w:w="10349" w:type="dxa"/>
          </w:tcPr>
          <w:p w14:paraId="74C78AA6"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0BE44741" w14:textId="77777777" w:rsidR="0017434C" w:rsidRDefault="0017434C" w:rsidP="0017434C">
      <w:pPr>
        <w:ind w:left="-709" w:right="1"/>
        <w:rPr>
          <w:rFonts w:ascii="Arial" w:eastAsia="Verdana" w:hAnsi="Arial" w:cs="Arial"/>
          <w:b/>
          <w:bCs/>
          <w:sz w:val="18"/>
          <w:szCs w:val="18"/>
          <w:u w:val="single"/>
        </w:rPr>
      </w:pPr>
    </w:p>
    <w:p w14:paraId="4F8E3FE9"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1F36A96F" w14:textId="77777777" w:rsidR="0017434C" w:rsidRDefault="0017434C" w:rsidP="00A53FC9">
      <w:pPr>
        <w:ind w:left="-709" w:right="1"/>
        <w:jc w:val="both"/>
        <w:rPr>
          <w:rFonts w:ascii="Arial" w:hAnsi="Arial" w:cs="Arial"/>
          <w:sz w:val="18"/>
          <w:szCs w:val="18"/>
        </w:rPr>
      </w:pPr>
    </w:p>
    <w:p w14:paraId="0F0ECE5C" w14:textId="77777777" w:rsidR="0017434C" w:rsidRDefault="0017434C" w:rsidP="00A53FC9">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460F5A64" w14:textId="77777777" w:rsidR="0017434C" w:rsidRPr="00A43DB1" w:rsidRDefault="0017434C" w:rsidP="00A53FC9">
      <w:pPr>
        <w:pStyle w:val="Paragraphedeliste"/>
        <w:numPr>
          <w:ilvl w:val="0"/>
          <w:numId w:val="25"/>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560B864B" w14:textId="77777777" w:rsidR="0017434C" w:rsidRDefault="0017434C" w:rsidP="00A53FC9">
      <w:pPr>
        <w:ind w:left="-709" w:right="1"/>
        <w:jc w:val="both"/>
        <w:rPr>
          <w:rFonts w:ascii="Arial" w:eastAsia="Verdana" w:hAnsi="Arial" w:cs="Arial"/>
          <w:sz w:val="18"/>
          <w:szCs w:val="18"/>
        </w:rPr>
      </w:pPr>
    </w:p>
    <w:p w14:paraId="132BCE87" w14:textId="77777777" w:rsidR="0017434C" w:rsidRDefault="0017434C" w:rsidP="00A53FC9">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129EDE5F" w14:textId="77777777" w:rsidR="0017434C" w:rsidRPr="00903BFF" w:rsidRDefault="0017434C" w:rsidP="00A53FC9">
      <w:pPr>
        <w:pStyle w:val="Paragraphedeliste"/>
        <w:numPr>
          <w:ilvl w:val="0"/>
          <w:numId w:val="25"/>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73C5A75E" w14:textId="77777777" w:rsidR="0017434C" w:rsidRDefault="0017434C" w:rsidP="00A53FC9">
      <w:pPr>
        <w:ind w:left="-709" w:right="1"/>
        <w:jc w:val="both"/>
        <w:rPr>
          <w:rFonts w:ascii="Arial" w:hAnsi="Arial" w:cs="Arial"/>
          <w:sz w:val="18"/>
          <w:szCs w:val="18"/>
        </w:rPr>
      </w:pPr>
    </w:p>
    <w:p w14:paraId="00B2BE95" w14:textId="77777777" w:rsidR="0017434C" w:rsidRDefault="0017434C" w:rsidP="00A53FC9">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6446104D" w14:textId="77777777" w:rsidR="0017434C" w:rsidRPr="00E65185" w:rsidRDefault="0017434C" w:rsidP="00A53FC9">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6EEC4053" w14:textId="77777777" w:rsidR="0017434C" w:rsidRPr="00E65185" w:rsidRDefault="0017434C" w:rsidP="00A53FC9">
      <w:pPr>
        <w:pStyle w:val="Paragraphedeliste"/>
        <w:numPr>
          <w:ilvl w:val="0"/>
          <w:numId w:val="25"/>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5C7F789E" w14:textId="77777777" w:rsidR="004B33F6" w:rsidRPr="004B33F6" w:rsidRDefault="0017434C" w:rsidP="00A53FC9">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p>
    <w:p w14:paraId="786C9A19" w14:textId="764F5512" w:rsidR="0017434C" w:rsidRPr="004B33F6" w:rsidRDefault="0017434C" w:rsidP="004B33F6">
      <w:pPr>
        <w:ind w:right="1"/>
        <w:rPr>
          <w:rFonts w:ascii="Arial" w:hAnsi="Arial" w:cs="Arial"/>
          <w:sz w:val="18"/>
          <w:szCs w:val="18"/>
        </w:rPr>
      </w:pPr>
      <w:r w:rsidRPr="004B33F6">
        <w:rPr>
          <w:rFonts w:ascii="Arial" w:hAnsi="Arial" w:cs="Arial"/>
          <w:sz w:val="16"/>
          <w:szCs w:val="16"/>
        </w:rPr>
        <w:br w:type="page"/>
      </w:r>
    </w:p>
    <w:p w14:paraId="7960AB49"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0C98199E" w14:textId="77777777" w:rsidR="0017434C" w:rsidRPr="00C54067"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421B6CE2" w14:textId="77777777" w:rsidR="0017434C" w:rsidRPr="00CC2C66" w:rsidRDefault="0017434C" w:rsidP="0017434C">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9D78B8" w:rsidRPr="00CC2C66" w14:paraId="49A9389B" w14:textId="77777777" w:rsidTr="00E80E5E">
        <w:trPr>
          <w:trHeight w:val="209"/>
        </w:trPr>
        <w:tc>
          <w:tcPr>
            <w:tcW w:w="2580" w:type="dxa"/>
            <w:tcBorders>
              <w:top w:val="single" w:sz="4" w:space="0" w:color="auto"/>
            </w:tcBorders>
          </w:tcPr>
          <w:p w14:paraId="312CF391" w14:textId="6CEB3107" w:rsidR="009D78B8" w:rsidRPr="00CC2C66" w:rsidRDefault="009D78B8" w:rsidP="009D78B8">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488D6DF" w14:textId="3C07A461" w:rsidR="009D78B8" w:rsidRPr="00CC2C66" w:rsidRDefault="009D78B8" w:rsidP="009D78B8">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0A7F0A5" w14:textId="246FC6F8" w:rsidR="009D78B8" w:rsidRPr="00CC2C66" w:rsidRDefault="009D78B8" w:rsidP="009D78B8">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35C7B64B" w14:textId="4085349D" w:rsidR="009D78B8" w:rsidRPr="00CC2C66" w:rsidRDefault="009D78B8" w:rsidP="009D78B8">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9D78B8" w:rsidRPr="00CC2C66" w14:paraId="21F109E4" w14:textId="77777777" w:rsidTr="00E80E5E">
        <w:trPr>
          <w:trHeight w:val="1223"/>
        </w:trPr>
        <w:tc>
          <w:tcPr>
            <w:tcW w:w="2580" w:type="dxa"/>
            <w:vAlign w:val="center"/>
          </w:tcPr>
          <w:p w14:paraId="2896A2F2"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MS-I 10</w:t>
            </w:r>
          </w:p>
          <w:p w14:paraId="6037EA02" w14:textId="35F5F2CF"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770C152" wp14:editId="7BB5439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FFAB40F"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Martinet noir</w:t>
            </w:r>
          </w:p>
          <w:p w14:paraId="4D1C0A00" w14:textId="2FDA8EAC" w:rsidR="009D78B8" w:rsidRPr="0058369F" w:rsidRDefault="009D78B8" w:rsidP="009D78B8">
            <w:pPr>
              <w:jc w:val="center"/>
              <w:rPr>
                <w:rFonts w:ascii="Arial" w:eastAsia="Verdana" w:hAnsi="Arial" w:cs="Arial"/>
                <w:sz w:val="18"/>
                <w:szCs w:val="18"/>
              </w:rPr>
            </w:pPr>
            <w:r>
              <w:rPr>
                <w:noProof/>
              </w:rPr>
              <w:drawing>
                <wp:inline distT="0" distB="0" distL="0" distR="0" wp14:anchorId="6EA0338C" wp14:editId="2FF895F9">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A236B97"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1BE356B3" w14:textId="77777777" w:rsidR="009D78B8" w:rsidRPr="00084E1B" w:rsidRDefault="009D78B8" w:rsidP="009D78B8">
            <w:pPr>
              <w:jc w:val="center"/>
              <w:rPr>
                <w:rFonts w:ascii="Arial" w:eastAsia="Verdana" w:hAnsi="Arial" w:cs="Arial"/>
                <w:sz w:val="14"/>
                <w:szCs w:val="14"/>
              </w:rPr>
            </w:pPr>
            <w:r w:rsidRPr="00084E1B">
              <w:rPr>
                <w:rFonts w:ascii="Arial" w:eastAsia="Verdana" w:hAnsi="Arial" w:cs="Arial"/>
                <w:sz w:val="14"/>
                <w:szCs w:val="14"/>
              </w:rPr>
              <w:t>Non accessible (2,5m)</w:t>
            </w:r>
          </w:p>
          <w:p w14:paraId="7B81D881" w14:textId="77777777" w:rsidR="009D78B8" w:rsidRPr="00EA0259" w:rsidRDefault="009D78B8" w:rsidP="009D78B8">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DF3E7C3" w14:textId="3F5BD801" w:rsidR="009D78B8" w:rsidRPr="00922760" w:rsidRDefault="009D78B8" w:rsidP="009D78B8">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10EDAEA" w14:textId="14286022"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9D78B8" w:rsidRPr="00CC2C66" w14:paraId="677420B8" w14:textId="77777777" w:rsidTr="00E80E5E">
        <w:trPr>
          <w:trHeight w:val="197"/>
        </w:trPr>
        <w:tc>
          <w:tcPr>
            <w:tcW w:w="2580" w:type="dxa"/>
            <w:vAlign w:val="center"/>
          </w:tcPr>
          <w:p w14:paraId="576FB4A7"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MS-I 11</w:t>
            </w:r>
          </w:p>
          <w:p w14:paraId="45C0C1EA" w14:textId="73724999"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27E781C" wp14:editId="48D271A9">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7AB4AAB4"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Martinet noir (ouvrable)</w:t>
            </w:r>
          </w:p>
          <w:p w14:paraId="2B735281" w14:textId="0005B7B3" w:rsidR="009D78B8" w:rsidRPr="0058369F" w:rsidRDefault="009D78B8" w:rsidP="009D78B8">
            <w:pPr>
              <w:jc w:val="center"/>
              <w:rPr>
                <w:rFonts w:ascii="Arial" w:eastAsia="Verdana" w:hAnsi="Arial" w:cs="Arial"/>
                <w:sz w:val="18"/>
                <w:szCs w:val="18"/>
              </w:rPr>
            </w:pPr>
            <w:r>
              <w:rPr>
                <w:noProof/>
              </w:rPr>
              <w:drawing>
                <wp:inline distT="0" distB="0" distL="0" distR="0" wp14:anchorId="76650EB0" wp14:editId="0446ECD7">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F33D6C1"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22C2709F" w14:textId="77777777" w:rsidR="009D78B8" w:rsidRPr="00084E1B" w:rsidRDefault="009D78B8" w:rsidP="009D78B8">
            <w:pPr>
              <w:jc w:val="center"/>
              <w:rPr>
                <w:rFonts w:ascii="Arial" w:eastAsia="Verdana" w:hAnsi="Arial" w:cs="Arial"/>
                <w:sz w:val="14"/>
                <w:szCs w:val="14"/>
              </w:rPr>
            </w:pPr>
            <w:r w:rsidRPr="00084E1B">
              <w:rPr>
                <w:rFonts w:ascii="Arial" w:eastAsia="Verdana" w:hAnsi="Arial" w:cs="Arial"/>
                <w:sz w:val="14"/>
                <w:szCs w:val="14"/>
              </w:rPr>
              <w:t>Non accessible (2,5m)</w:t>
            </w:r>
          </w:p>
          <w:p w14:paraId="18675AAE" w14:textId="77777777" w:rsidR="009D78B8" w:rsidRPr="00EA0259" w:rsidRDefault="009D78B8" w:rsidP="009D78B8">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71A6FD0C" w14:textId="500E93A9" w:rsidR="009D78B8" w:rsidRPr="0058369F" w:rsidRDefault="009D78B8" w:rsidP="009D78B8">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2E46A6A7" w14:textId="6EA027B3"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9D78B8" w:rsidRPr="00CC2C66" w14:paraId="31A6823F" w14:textId="77777777" w:rsidTr="00E80E5E">
        <w:trPr>
          <w:trHeight w:val="1604"/>
        </w:trPr>
        <w:tc>
          <w:tcPr>
            <w:tcW w:w="2580" w:type="dxa"/>
            <w:vAlign w:val="center"/>
          </w:tcPr>
          <w:p w14:paraId="0EE2833A"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FM-I 10</w:t>
            </w:r>
          </w:p>
          <w:p w14:paraId="50C4EF10" w14:textId="22D10643"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47EA090A" wp14:editId="78699028">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D7F4DD6"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Chauve-souris</w:t>
            </w:r>
          </w:p>
          <w:p w14:paraId="528CA8CE" w14:textId="07D9E51C" w:rsidR="009D78B8" w:rsidRPr="0058369F" w:rsidRDefault="009D78B8" w:rsidP="009D78B8">
            <w:pPr>
              <w:jc w:val="center"/>
              <w:rPr>
                <w:rFonts w:ascii="Arial" w:eastAsia="Verdana" w:hAnsi="Arial" w:cs="Arial"/>
                <w:sz w:val="18"/>
                <w:szCs w:val="18"/>
              </w:rPr>
            </w:pPr>
            <w:r>
              <w:rPr>
                <w:noProof/>
              </w:rPr>
              <w:drawing>
                <wp:inline distT="0" distB="0" distL="0" distR="0" wp14:anchorId="4D3718E5" wp14:editId="6774BB6B">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7B5C2ED"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5303D34A" w14:textId="77777777" w:rsidR="009D78B8" w:rsidRPr="00084E1B" w:rsidRDefault="009D78B8" w:rsidP="009D78B8">
            <w:pPr>
              <w:jc w:val="center"/>
              <w:rPr>
                <w:rFonts w:ascii="Arial" w:eastAsia="Verdana" w:hAnsi="Arial" w:cs="Arial"/>
                <w:sz w:val="14"/>
                <w:szCs w:val="14"/>
              </w:rPr>
            </w:pPr>
            <w:r w:rsidRPr="00084E1B">
              <w:rPr>
                <w:rFonts w:ascii="Arial" w:eastAsia="Verdana" w:hAnsi="Arial" w:cs="Arial"/>
                <w:sz w:val="14"/>
                <w:szCs w:val="14"/>
              </w:rPr>
              <w:t>Non accessible (2,5m)</w:t>
            </w:r>
          </w:p>
          <w:p w14:paraId="54CDABE0" w14:textId="77777777" w:rsidR="009D78B8" w:rsidRPr="00EA0259" w:rsidRDefault="009D78B8" w:rsidP="009D78B8">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34328C1B" w14:textId="7147A316" w:rsidR="009D78B8" w:rsidRPr="0058369F" w:rsidRDefault="009D78B8" w:rsidP="009D78B8">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235B67D" w14:textId="4D6500E8"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9D78B8" w:rsidRPr="00CC2C66" w14:paraId="7BE1DDF1" w14:textId="77777777" w:rsidTr="00E80E5E">
        <w:trPr>
          <w:trHeight w:val="1639"/>
        </w:trPr>
        <w:tc>
          <w:tcPr>
            <w:tcW w:w="2580" w:type="dxa"/>
            <w:vAlign w:val="center"/>
          </w:tcPr>
          <w:p w14:paraId="63DC68E3"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MS-F 20</w:t>
            </w:r>
          </w:p>
          <w:p w14:paraId="28EB05A2" w14:textId="19B0B345"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2ADA19A3" wp14:editId="0C164534">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E70136"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Martinet noir</w:t>
            </w:r>
          </w:p>
          <w:p w14:paraId="54A532A0" w14:textId="24266A08" w:rsidR="009D78B8" w:rsidRPr="0058369F" w:rsidRDefault="009D78B8" w:rsidP="009D78B8">
            <w:pPr>
              <w:jc w:val="center"/>
              <w:rPr>
                <w:rFonts w:ascii="Arial" w:eastAsia="Verdana" w:hAnsi="Arial" w:cs="Arial"/>
                <w:sz w:val="18"/>
                <w:szCs w:val="18"/>
              </w:rPr>
            </w:pPr>
            <w:r>
              <w:rPr>
                <w:noProof/>
              </w:rPr>
              <w:drawing>
                <wp:inline distT="0" distB="0" distL="0" distR="0" wp14:anchorId="70BE8095" wp14:editId="3E65EE53">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1583E6E2"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43394AB7"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Chevillé (StoFix Iso-Dart)</w:t>
            </w:r>
          </w:p>
          <w:p w14:paraId="27FBA47B" w14:textId="07F42314" w:rsidR="009D78B8" w:rsidRPr="0058369F" w:rsidRDefault="009D78B8" w:rsidP="009D78B8">
            <w:pPr>
              <w:jc w:val="center"/>
              <w:rPr>
                <w:rFonts w:ascii="Arial" w:eastAsia="Verdana" w:hAnsi="Arial" w:cs="Arial"/>
                <w:sz w:val="18"/>
                <w:szCs w:val="18"/>
              </w:rPr>
            </w:pPr>
            <w:r w:rsidRPr="00FA0BA6">
              <w:rPr>
                <w:rFonts w:ascii="Arial" w:hAnsi="Arial" w:cs="Arial"/>
                <w:color w:val="2E74B5" w:themeColor="accent5" w:themeShade="BF"/>
                <w:sz w:val="16"/>
                <w:szCs w:val="16"/>
              </w:rPr>
              <w:t>épaisseur isolant moins 20mm (retirer cheville plastique)</w:t>
            </w:r>
          </w:p>
        </w:tc>
      </w:tr>
      <w:tr w:rsidR="009D78B8" w:rsidRPr="00CC2C66" w14:paraId="385E009B" w14:textId="77777777" w:rsidTr="00E80E5E">
        <w:trPr>
          <w:trHeight w:val="1652"/>
        </w:trPr>
        <w:tc>
          <w:tcPr>
            <w:tcW w:w="2580" w:type="dxa"/>
            <w:tcBorders>
              <w:bottom w:val="single" w:sz="4" w:space="0" w:color="auto"/>
            </w:tcBorders>
            <w:vAlign w:val="center"/>
          </w:tcPr>
          <w:p w14:paraId="6061B214"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SP-F 20</w:t>
            </w:r>
          </w:p>
          <w:p w14:paraId="2F2D7C15" w14:textId="1EF99205"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7637ABE" wp14:editId="6E68BC50">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DAF9F3E"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Moineau</w:t>
            </w:r>
          </w:p>
          <w:p w14:paraId="7369A7FF" w14:textId="057D0B42" w:rsidR="009D78B8" w:rsidRPr="0058369F" w:rsidRDefault="009D78B8" w:rsidP="009D78B8">
            <w:pPr>
              <w:jc w:val="center"/>
              <w:rPr>
                <w:rFonts w:ascii="Arial" w:eastAsia="Verdana" w:hAnsi="Arial" w:cs="Arial"/>
                <w:sz w:val="18"/>
                <w:szCs w:val="18"/>
              </w:rPr>
            </w:pPr>
            <w:r>
              <w:rPr>
                <w:noProof/>
              </w:rPr>
              <w:drawing>
                <wp:inline distT="0" distB="0" distL="0" distR="0" wp14:anchorId="29258EA9" wp14:editId="07C8D37C">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1C0F36C8"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5CF24020"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Chevillé (StoFix Iso-Dart)</w:t>
            </w:r>
          </w:p>
          <w:p w14:paraId="4ADA6B95" w14:textId="5492E982" w:rsidR="009D78B8" w:rsidRPr="0058369F" w:rsidRDefault="009D78B8" w:rsidP="009D78B8">
            <w:pPr>
              <w:jc w:val="center"/>
              <w:rPr>
                <w:rFonts w:ascii="Arial" w:eastAsia="Verdana" w:hAnsi="Arial" w:cs="Arial"/>
                <w:sz w:val="18"/>
                <w:szCs w:val="18"/>
              </w:rPr>
            </w:pPr>
            <w:r w:rsidRPr="00FA0BA6">
              <w:rPr>
                <w:rFonts w:ascii="Arial" w:hAnsi="Arial" w:cs="Arial"/>
                <w:color w:val="2E74B5" w:themeColor="accent5" w:themeShade="BF"/>
                <w:sz w:val="16"/>
                <w:szCs w:val="16"/>
              </w:rPr>
              <w:t>épaisseur isolant moins 20mm (retirer cheville plastique)</w:t>
            </w:r>
          </w:p>
        </w:tc>
      </w:tr>
      <w:tr w:rsidR="009D78B8" w:rsidRPr="00CC2C66" w14:paraId="55D9A1A4" w14:textId="77777777" w:rsidTr="00E80E5E">
        <w:trPr>
          <w:trHeight w:val="1652"/>
        </w:trPr>
        <w:tc>
          <w:tcPr>
            <w:tcW w:w="2580" w:type="dxa"/>
            <w:tcBorders>
              <w:bottom w:val="single" w:sz="4" w:space="0" w:color="auto"/>
            </w:tcBorders>
            <w:vAlign w:val="center"/>
          </w:tcPr>
          <w:p w14:paraId="7A36E866"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SW-F 20</w:t>
            </w:r>
          </w:p>
          <w:p w14:paraId="78E593A1" w14:textId="277E99E0"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EE1F3ED" wp14:editId="7D57A4DC">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533D37F"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Hirondelle</w:t>
            </w:r>
          </w:p>
          <w:p w14:paraId="11A9DD5C" w14:textId="704583F4" w:rsidR="009D78B8" w:rsidRPr="0058369F" w:rsidRDefault="009D78B8" w:rsidP="009D78B8">
            <w:pPr>
              <w:jc w:val="center"/>
              <w:rPr>
                <w:rFonts w:ascii="Arial" w:eastAsia="Verdana" w:hAnsi="Arial" w:cs="Arial"/>
                <w:sz w:val="18"/>
                <w:szCs w:val="18"/>
              </w:rPr>
            </w:pPr>
            <w:r>
              <w:rPr>
                <w:noProof/>
              </w:rPr>
              <w:drawing>
                <wp:inline distT="0" distB="0" distL="0" distR="0" wp14:anchorId="35E41928" wp14:editId="6B7522E6">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5E2FDA4E"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Appliqu</w:t>
            </w:r>
            <w:r w:rsidR="00823403">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53FD15AE"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Chevillé (StoFix Iso-Dart)</w:t>
            </w:r>
          </w:p>
          <w:p w14:paraId="0E4A5CDF" w14:textId="2F359C79" w:rsidR="009D78B8" w:rsidRPr="0058369F" w:rsidRDefault="009D78B8" w:rsidP="009D78B8">
            <w:pPr>
              <w:jc w:val="center"/>
              <w:rPr>
                <w:rFonts w:ascii="Arial" w:eastAsia="Verdana" w:hAnsi="Arial" w:cs="Arial"/>
                <w:sz w:val="18"/>
                <w:szCs w:val="18"/>
              </w:rPr>
            </w:pPr>
            <w:r w:rsidRPr="00FA0BA6">
              <w:rPr>
                <w:rFonts w:ascii="Arial" w:hAnsi="Arial" w:cs="Arial"/>
                <w:color w:val="2E74B5" w:themeColor="accent5" w:themeShade="BF"/>
                <w:sz w:val="16"/>
                <w:szCs w:val="16"/>
              </w:rPr>
              <w:t>épaisseur isolant moins 20mm (retirer cheville plastique)</w:t>
            </w:r>
          </w:p>
        </w:tc>
      </w:tr>
      <w:tr w:rsidR="009D78B8" w:rsidRPr="00CC2C66" w14:paraId="63F0D5E6" w14:textId="77777777" w:rsidTr="00E80E5E">
        <w:trPr>
          <w:trHeight w:val="1652"/>
        </w:trPr>
        <w:tc>
          <w:tcPr>
            <w:tcW w:w="2580" w:type="dxa"/>
            <w:tcBorders>
              <w:bottom w:val="single" w:sz="4" w:space="0" w:color="auto"/>
            </w:tcBorders>
            <w:vAlign w:val="center"/>
          </w:tcPr>
          <w:p w14:paraId="15F545AD" w14:textId="77777777" w:rsidR="009D78B8" w:rsidRPr="00CC2C66" w:rsidRDefault="009D78B8" w:rsidP="009D78B8">
            <w:pPr>
              <w:jc w:val="center"/>
              <w:rPr>
                <w:rFonts w:ascii="Arial" w:eastAsia="Verdana" w:hAnsi="Arial" w:cs="Arial"/>
                <w:b/>
                <w:bCs/>
                <w:sz w:val="17"/>
                <w:szCs w:val="17"/>
              </w:rPr>
            </w:pPr>
            <w:r w:rsidRPr="00CC2C66">
              <w:rPr>
                <w:rFonts w:ascii="Arial" w:eastAsia="Verdana" w:hAnsi="Arial" w:cs="Arial"/>
                <w:b/>
                <w:bCs/>
                <w:sz w:val="17"/>
                <w:szCs w:val="17"/>
              </w:rPr>
              <w:t>FM-F 20</w:t>
            </w:r>
          </w:p>
          <w:p w14:paraId="3821623C" w14:textId="7D7EB165" w:rsidR="009D78B8" w:rsidRPr="00CC2C66" w:rsidRDefault="009D78B8" w:rsidP="009D78B8">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0686EB3" wp14:editId="416B7802">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EE2C81C" w14:textId="77777777" w:rsidR="009D78B8" w:rsidRDefault="009D78B8" w:rsidP="009D78B8">
            <w:pPr>
              <w:jc w:val="center"/>
              <w:rPr>
                <w:rFonts w:ascii="Arial" w:eastAsia="Verdana" w:hAnsi="Arial" w:cs="Arial"/>
                <w:sz w:val="18"/>
                <w:szCs w:val="18"/>
              </w:rPr>
            </w:pPr>
            <w:r w:rsidRPr="004E763B">
              <w:rPr>
                <w:rFonts w:ascii="Arial" w:eastAsia="Verdana" w:hAnsi="Arial" w:cs="Arial"/>
                <w:sz w:val="18"/>
                <w:szCs w:val="18"/>
              </w:rPr>
              <w:t>Chauve-souris</w:t>
            </w:r>
          </w:p>
          <w:p w14:paraId="03EA9EC6" w14:textId="7D238D1F" w:rsidR="009D78B8" w:rsidRPr="0058369F" w:rsidRDefault="009D78B8" w:rsidP="009D78B8">
            <w:pPr>
              <w:jc w:val="center"/>
              <w:rPr>
                <w:rFonts w:ascii="Arial" w:eastAsia="Verdana" w:hAnsi="Arial" w:cs="Arial"/>
                <w:sz w:val="18"/>
                <w:szCs w:val="18"/>
              </w:rPr>
            </w:pPr>
            <w:r>
              <w:rPr>
                <w:noProof/>
              </w:rPr>
              <w:drawing>
                <wp:inline distT="0" distB="0" distL="0" distR="0" wp14:anchorId="57E9CBE1" wp14:editId="0390F78A">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6FF94387" w:rsidR="009D78B8" w:rsidRPr="0058369F" w:rsidRDefault="009D78B8" w:rsidP="009D78B8">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4FB333B0" w14:textId="77777777" w:rsidR="009D78B8" w:rsidRDefault="009D78B8" w:rsidP="009D78B8">
            <w:pPr>
              <w:jc w:val="center"/>
              <w:rPr>
                <w:rFonts w:ascii="Arial" w:eastAsia="Verdana" w:hAnsi="Arial" w:cs="Arial"/>
                <w:sz w:val="18"/>
                <w:szCs w:val="18"/>
              </w:rPr>
            </w:pPr>
            <w:r w:rsidRPr="0058369F">
              <w:rPr>
                <w:rFonts w:ascii="Arial" w:eastAsia="Verdana" w:hAnsi="Arial" w:cs="Arial"/>
                <w:sz w:val="18"/>
                <w:szCs w:val="18"/>
              </w:rPr>
              <w:t>Chevillé (StoFix Iso-Dart)</w:t>
            </w:r>
          </w:p>
          <w:p w14:paraId="6D940E2D" w14:textId="28D2D83B" w:rsidR="009D78B8" w:rsidRPr="0058369F" w:rsidRDefault="009D78B8" w:rsidP="009D78B8">
            <w:pPr>
              <w:jc w:val="center"/>
              <w:rPr>
                <w:rFonts w:ascii="Arial" w:eastAsia="Verdana" w:hAnsi="Arial" w:cs="Arial"/>
                <w:sz w:val="18"/>
                <w:szCs w:val="18"/>
              </w:rPr>
            </w:pPr>
            <w:r w:rsidRPr="00FA0BA6">
              <w:rPr>
                <w:rFonts w:ascii="Arial" w:hAnsi="Arial" w:cs="Arial"/>
                <w:color w:val="2E74B5" w:themeColor="accent5" w:themeShade="BF"/>
                <w:sz w:val="16"/>
                <w:szCs w:val="16"/>
              </w:rPr>
              <w:t>épaisseur isolant moins 20mm (retirer cheville plastique)</w:t>
            </w:r>
          </w:p>
        </w:tc>
      </w:tr>
    </w:tbl>
    <w:p w14:paraId="294AB4A5" w14:textId="77777777" w:rsidR="0017434C" w:rsidRPr="00C542A7" w:rsidRDefault="0017434C" w:rsidP="00A53FC9">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C542A7" w:rsidRDefault="0017434C" w:rsidP="00A53FC9">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65CA97E4"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283205A8" w14:textId="77777777" w:rsidR="0017434C" w:rsidRPr="00CC2C66" w:rsidRDefault="0017434C" w:rsidP="0017434C">
      <w:pPr>
        <w:ind w:left="-709" w:right="1"/>
        <w:jc w:val="center"/>
        <w:rPr>
          <w:rFonts w:ascii="Arial" w:eastAsia="Verdana" w:hAnsi="Arial" w:cs="Arial"/>
          <w:b/>
          <w:bCs/>
          <w:sz w:val="18"/>
          <w:szCs w:val="18"/>
        </w:rPr>
      </w:pPr>
    </w:p>
    <w:p w14:paraId="220FD33A" w14:textId="008EE91B" w:rsidR="0017434C" w:rsidRPr="00CC2C66" w:rsidRDefault="0017434C" w:rsidP="00E85501">
      <w:pPr>
        <w:ind w:left="-709" w:right="1"/>
        <w:jc w:val="both"/>
        <w:rPr>
          <w:rFonts w:ascii="Arial" w:eastAsia="Verdana" w:hAnsi="Arial" w:cs="Arial"/>
          <w:sz w:val="17"/>
          <w:szCs w:val="17"/>
        </w:rPr>
      </w:pPr>
      <w:r w:rsidRPr="00CC2C66">
        <w:rPr>
          <w:rFonts w:ascii="Arial" w:eastAsia="Verdana" w:hAnsi="Arial" w:cs="Arial"/>
          <w:sz w:val="17"/>
          <w:szCs w:val="17"/>
        </w:rPr>
        <w:t xml:space="preserve">Le gamme StoFix permet la fixation de charges légères à lourdes sans pont thermique sur des système d’isolation extérieure en PSE, </w:t>
      </w:r>
      <w:r w:rsidR="00191653">
        <w:rPr>
          <w:rFonts w:ascii="Arial" w:eastAsia="Verdana" w:hAnsi="Arial" w:cs="Arial"/>
          <w:sz w:val="17"/>
          <w:szCs w:val="17"/>
        </w:rPr>
        <w:t xml:space="preserve">fibre de bois </w:t>
      </w:r>
      <w:r w:rsidRPr="00CC2C66">
        <w:rPr>
          <w:rFonts w:ascii="Arial" w:eastAsia="Verdana" w:hAnsi="Arial" w:cs="Arial"/>
          <w:sz w:val="17"/>
          <w:szCs w:val="17"/>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CC2C66" w:rsidRDefault="0017434C" w:rsidP="0017434C">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D053C0" w:rsidRPr="00CC2C66" w14:paraId="750DFC44" w14:textId="77777777" w:rsidTr="00D053C0">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7BF808BD" w14:textId="48EAB0B9"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75743E62" w14:textId="510C0977"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078A1C08" w14:textId="3F0DAACC"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D053C0" w:rsidRPr="00CC2C66" w:rsidRDefault="00D053C0" w:rsidP="00D053C0">
            <w:pPr>
              <w:jc w:val="center"/>
              <w:rPr>
                <w:rFonts w:ascii="Arial" w:hAnsi="Arial"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47287719" w14:textId="5ADECBE5"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766DDCC2" w14:textId="4810E78A"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6FBB0725" w14:textId="5A6B3E6B" w:rsidR="00D053C0" w:rsidRPr="00CC2C66" w:rsidRDefault="00D053C0" w:rsidP="00D053C0">
            <w:pPr>
              <w:jc w:val="center"/>
              <w:rPr>
                <w:rFonts w:ascii="Arial" w:hAnsi="Arial" w:cs="Arial"/>
                <w:b/>
                <w:bCs/>
                <w:sz w:val="18"/>
                <w:szCs w:val="18"/>
              </w:rPr>
            </w:pPr>
            <w:r w:rsidRPr="00CC2C66">
              <w:rPr>
                <w:rFonts w:ascii="Arial" w:hAnsi="Arial" w:cs="Arial"/>
                <w:b/>
                <w:bCs/>
                <w:sz w:val="18"/>
                <w:szCs w:val="18"/>
              </w:rPr>
              <w:t>Charge éléments</w:t>
            </w:r>
          </w:p>
        </w:tc>
      </w:tr>
      <w:tr w:rsidR="00D053C0" w:rsidRPr="00CC2C66" w14:paraId="41E5C688" w14:textId="77777777" w:rsidTr="00D053C0">
        <w:trPr>
          <w:trHeight w:val="1079"/>
        </w:trPr>
        <w:tc>
          <w:tcPr>
            <w:tcW w:w="1864" w:type="dxa"/>
            <w:tcBorders>
              <w:top w:val="single" w:sz="4" w:space="0" w:color="auto"/>
            </w:tcBorders>
            <w:vAlign w:val="center"/>
          </w:tcPr>
          <w:p w14:paraId="2EA137F5" w14:textId="77777777" w:rsidR="00D053C0" w:rsidRPr="008D1F8C" w:rsidRDefault="00D053C0" w:rsidP="00D053C0">
            <w:pPr>
              <w:rPr>
                <w:rFonts w:ascii="Arial" w:hAnsi="Arial" w:cs="Arial"/>
                <w:b/>
                <w:bCs/>
                <w:sz w:val="17"/>
                <w:szCs w:val="17"/>
              </w:rPr>
            </w:pPr>
            <w:r w:rsidRPr="008D1F8C">
              <w:rPr>
                <w:rFonts w:ascii="Arial" w:hAnsi="Arial" w:cs="Arial"/>
                <w:b/>
                <w:bCs/>
                <w:sz w:val="17"/>
                <w:szCs w:val="17"/>
              </w:rPr>
              <w:t>Eldoline</w:t>
            </w:r>
          </w:p>
          <w:p w14:paraId="21E86BDC" w14:textId="79EC8818"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022DF59C" wp14:editId="383422EF">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6C7E9735" w14:textId="324C6899" w:rsidR="00D053C0" w:rsidRPr="008D1F8C" w:rsidRDefault="00D053C0" w:rsidP="00D053C0">
            <w:pPr>
              <w:jc w:val="center"/>
              <w:rPr>
                <w:rFonts w:ascii="Arial" w:hAnsi="Arial" w:cs="Arial"/>
                <w:sz w:val="17"/>
                <w:szCs w:val="17"/>
              </w:rPr>
            </w:pPr>
            <w:r w:rsidRPr="008D1F8C">
              <w:rPr>
                <w:rFonts w:ascii="Arial" w:hAnsi="Arial" w:cs="Arial"/>
                <w:sz w:val="17"/>
                <w:szCs w:val="17"/>
              </w:rPr>
              <w:t>Prises et interrupteur</w:t>
            </w:r>
          </w:p>
        </w:tc>
        <w:tc>
          <w:tcPr>
            <w:tcW w:w="1454" w:type="dxa"/>
            <w:tcBorders>
              <w:top w:val="single" w:sz="4" w:space="0" w:color="auto"/>
            </w:tcBorders>
            <w:vAlign w:val="center"/>
          </w:tcPr>
          <w:p w14:paraId="4F7BC69C" w14:textId="4127A50D" w:rsidR="00D053C0" w:rsidRPr="008D1F8C" w:rsidRDefault="00D053C0" w:rsidP="00D053C0">
            <w:pPr>
              <w:jc w:val="center"/>
              <w:rPr>
                <w:rFonts w:ascii="Arial" w:hAnsi="Arial" w:cs="Arial"/>
                <w:sz w:val="17"/>
                <w:szCs w:val="17"/>
              </w:rPr>
            </w:pPr>
            <w:r w:rsidRPr="008D1F8C">
              <w:rPr>
                <w:rFonts w:ascii="Arial" w:hAnsi="Arial" w:cs="Arial"/>
                <w:sz w:val="17"/>
                <w:szCs w:val="17"/>
              </w:rPr>
              <w:t>Légers</w:t>
            </w:r>
          </w:p>
        </w:tc>
        <w:tc>
          <w:tcPr>
            <w:tcW w:w="222" w:type="dxa"/>
            <w:tcBorders>
              <w:top w:val="single" w:sz="4" w:space="0" w:color="auto"/>
            </w:tcBorders>
            <w:shd w:val="clear" w:color="auto" w:fill="D0CECE" w:themeFill="background2" w:themeFillShade="E6"/>
          </w:tcPr>
          <w:p w14:paraId="5A7F4056" w14:textId="77777777" w:rsidR="00D053C0" w:rsidRPr="008D1F8C" w:rsidRDefault="00D053C0" w:rsidP="00D053C0">
            <w:pPr>
              <w:rPr>
                <w:rFonts w:ascii="Arial" w:hAnsi="Arial" w:cs="Arial"/>
                <w:b/>
                <w:bCs/>
                <w:sz w:val="17"/>
                <w:szCs w:val="17"/>
                <w:lang w:val="pt-PT"/>
              </w:rPr>
            </w:pPr>
          </w:p>
        </w:tc>
        <w:tc>
          <w:tcPr>
            <w:tcW w:w="1864" w:type="dxa"/>
            <w:tcBorders>
              <w:top w:val="single" w:sz="4" w:space="0" w:color="auto"/>
            </w:tcBorders>
            <w:vAlign w:val="center"/>
          </w:tcPr>
          <w:p w14:paraId="28A25BA9" w14:textId="77777777" w:rsidR="00D053C0" w:rsidRPr="008D1F8C" w:rsidRDefault="00D053C0" w:rsidP="00D053C0">
            <w:pPr>
              <w:rPr>
                <w:rFonts w:ascii="Arial" w:hAnsi="Arial" w:cs="Arial"/>
                <w:b/>
                <w:bCs/>
                <w:sz w:val="17"/>
                <w:szCs w:val="17"/>
                <w:lang w:val="pt-PT"/>
              </w:rPr>
            </w:pPr>
            <w:r w:rsidRPr="008D1F8C">
              <w:rPr>
                <w:rFonts w:ascii="Arial" w:hAnsi="Arial" w:cs="Arial"/>
                <w:b/>
                <w:bCs/>
                <w:sz w:val="17"/>
                <w:szCs w:val="17"/>
                <w:lang w:val="pt-PT"/>
              </w:rPr>
              <w:t>Trawik FK</w:t>
            </w:r>
          </w:p>
          <w:p w14:paraId="08C89BF7" w14:textId="77A329A6" w:rsidR="00D053C0" w:rsidRPr="008D1F8C" w:rsidRDefault="00D053C0" w:rsidP="00D053C0">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4981BB8B" wp14:editId="11048F40">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top w:val="single" w:sz="4" w:space="0" w:color="auto"/>
            </w:tcBorders>
            <w:vAlign w:val="center"/>
          </w:tcPr>
          <w:p w14:paraId="3010CFF4" w14:textId="77777777" w:rsidR="00D053C0" w:rsidRPr="00FA0BA6" w:rsidRDefault="00D053C0" w:rsidP="00D053C0">
            <w:pPr>
              <w:jc w:val="center"/>
              <w:rPr>
                <w:rFonts w:ascii="Arial" w:hAnsi="Arial" w:cs="Arial"/>
                <w:sz w:val="17"/>
                <w:szCs w:val="17"/>
              </w:rPr>
            </w:pPr>
            <w:r w:rsidRPr="00FA0BA6">
              <w:rPr>
                <w:rFonts w:ascii="Arial" w:hAnsi="Arial" w:cs="Arial"/>
                <w:sz w:val="17"/>
                <w:szCs w:val="17"/>
              </w:rPr>
              <w:t>Volets battants et coulissants</w:t>
            </w:r>
          </w:p>
          <w:p w14:paraId="1006983D" w14:textId="77777777" w:rsidR="00D053C0" w:rsidRPr="00FA0BA6" w:rsidRDefault="00D053C0" w:rsidP="00D053C0">
            <w:pPr>
              <w:jc w:val="center"/>
              <w:rPr>
                <w:rFonts w:ascii="Arial" w:hAnsi="Arial" w:cs="Arial"/>
                <w:color w:val="92D050"/>
                <w:sz w:val="17"/>
                <w:szCs w:val="17"/>
              </w:rPr>
            </w:pPr>
          </w:p>
          <w:p w14:paraId="1313FEA4" w14:textId="680B1268" w:rsidR="00D053C0" w:rsidRPr="008D1F8C" w:rsidRDefault="00D053C0" w:rsidP="00D053C0">
            <w:pPr>
              <w:jc w:val="center"/>
              <w:rPr>
                <w:rFonts w:ascii="Arial" w:hAnsi="Arial" w:cs="Arial"/>
                <w:b/>
                <w:bCs/>
                <w:color w:val="92D050"/>
                <w:sz w:val="17"/>
                <w:szCs w:val="17"/>
              </w:rPr>
            </w:pPr>
            <w:r w:rsidRPr="00FA0BA6">
              <w:rPr>
                <w:rFonts w:ascii="Arial" w:hAnsi="Arial" w:cs="Arial"/>
                <w:color w:val="2E74B5" w:themeColor="accent5" w:themeShade="BF"/>
                <w:sz w:val="16"/>
                <w:szCs w:val="16"/>
              </w:rPr>
              <w:t>Fix</w:t>
            </w:r>
            <w:r>
              <w:rPr>
                <w:rFonts w:ascii="Arial" w:hAnsi="Arial" w:cs="Arial"/>
                <w:color w:val="2E74B5" w:themeColor="accent5" w:themeShade="BF"/>
                <w:sz w:val="16"/>
                <w:szCs w:val="16"/>
              </w:rPr>
              <w:t>er</w:t>
            </w:r>
            <w:r w:rsidRPr="00FA0BA6">
              <w:rPr>
                <w:rFonts w:ascii="Arial" w:hAnsi="Arial" w:cs="Arial"/>
                <w:color w:val="2E74B5" w:themeColor="accent5" w:themeShade="BF"/>
                <w:sz w:val="16"/>
                <w:szCs w:val="16"/>
              </w:rPr>
              <w:t xml:space="preserve"> uniquement dans les montants de l’ossature</w:t>
            </w:r>
          </w:p>
        </w:tc>
        <w:tc>
          <w:tcPr>
            <w:tcW w:w="1464" w:type="dxa"/>
            <w:tcBorders>
              <w:top w:val="single" w:sz="4" w:space="0" w:color="auto"/>
            </w:tcBorders>
            <w:vAlign w:val="center"/>
          </w:tcPr>
          <w:p w14:paraId="011C9DFE" w14:textId="7AD978CE" w:rsidR="00D053C0" w:rsidRPr="008D1F8C" w:rsidRDefault="00D053C0" w:rsidP="00D053C0">
            <w:pPr>
              <w:jc w:val="center"/>
              <w:rPr>
                <w:rFonts w:ascii="Arial" w:hAnsi="Arial" w:cs="Arial"/>
                <w:b/>
                <w:bCs/>
                <w:color w:val="92D050"/>
                <w:sz w:val="17"/>
                <w:szCs w:val="17"/>
              </w:rPr>
            </w:pPr>
            <w:r>
              <w:rPr>
                <w:rFonts w:ascii="Arial" w:hAnsi="Arial" w:cs="Arial"/>
                <w:sz w:val="17"/>
                <w:szCs w:val="17"/>
                <w:lang w:val="pt-PT"/>
              </w:rPr>
              <w:t>Gond de Volets</w:t>
            </w:r>
          </w:p>
        </w:tc>
      </w:tr>
      <w:tr w:rsidR="00D053C0" w:rsidRPr="00CC2C66" w14:paraId="27478175" w14:textId="77777777" w:rsidTr="00D053C0">
        <w:trPr>
          <w:trHeight w:val="1012"/>
        </w:trPr>
        <w:tc>
          <w:tcPr>
            <w:tcW w:w="1864" w:type="dxa"/>
            <w:vAlign w:val="center"/>
          </w:tcPr>
          <w:p w14:paraId="07C5C881" w14:textId="77777777" w:rsidR="00D053C0" w:rsidRPr="008D1F8C" w:rsidRDefault="00D053C0" w:rsidP="00D053C0">
            <w:pPr>
              <w:rPr>
                <w:rFonts w:ascii="Arial" w:hAnsi="Arial" w:cs="Arial"/>
                <w:b/>
                <w:bCs/>
                <w:sz w:val="17"/>
                <w:szCs w:val="17"/>
              </w:rPr>
            </w:pPr>
            <w:r w:rsidRPr="008D1F8C">
              <w:rPr>
                <w:rFonts w:ascii="Arial" w:hAnsi="Arial" w:cs="Arial"/>
                <w:b/>
                <w:bCs/>
                <w:sz w:val="17"/>
                <w:szCs w:val="17"/>
              </w:rPr>
              <w:t>Spirale</w:t>
            </w:r>
          </w:p>
          <w:p w14:paraId="7DD7C629" w14:textId="49A9AE51"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0D912EC6" wp14:editId="15BC112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59DA06BC" w14:textId="35398FC3" w:rsidR="00D053C0" w:rsidRPr="008D1F8C" w:rsidRDefault="00D053C0" w:rsidP="00D053C0">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4" w:type="dxa"/>
            <w:vAlign w:val="center"/>
          </w:tcPr>
          <w:p w14:paraId="1C412D3F" w14:textId="32AEAC93" w:rsidR="00D053C0" w:rsidRPr="008D1F8C" w:rsidRDefault="00D053C0" w:rsidP="00D053C0">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0B71804A" w14:textId="77777777" w:rsidR="00D053C0" w:rsidRPr="008D1F8C" w:rsidRDefault="00D053C0" w:rsidP="00D053C0">
            <w:pPr>
              <w:rPr>
                <w:rFonts w:ascii="Arial" w:hAnsi="Arial" w:cs="Arial"/>
                <w:b/>
                <w:bCs/>
                <w:sz w:val="17"/>
                <w:szCs w:val="17"/>
                <w:lang w:val="pt-PT"/>
              </w:rPr>
            </w:pPr>
          </w:p>
        </w:tc>
        <w:tc>
          <w:tcPr>
            <w:tcW w:w="1864" w:type="dxa"/>
            <w:vAlign w:val="center"/>
          </w:tcPr>
          <w:p w14:paraId="34049657" w14:textId="77777777" w:rsidR="00D053C0" w:rsidRPr="002B42B7" w:rsidRDefault="00D053C0" w:rsidP="00D053C0">
            <w:pPr>
              <w:rPr>
                <w:rFonts w:ascii="Arial" w:hAnsi="Arial" w:cs="Arial"/>
                <w:b/>
                <w:bCs/>
                <w:sz w:val="17"/>
                <w:szCs w:val="17"/>
                <w:lang w:val="pt-PT"/>
              </w:rPr>
            </w:pPr>
            <w:r w:rsidRPr="002B42B7">
              <w:rPr>
                <w:rFonts w:ascii="Arial" w:hAnsi="Arial" w:cs="Arial"/>
                <w:b/>
                <w:bCs/>
                <w:sz w:val="17"/>
                <w:szCs w:val="17"/>
                <w:lang w:val="pt-PT"/>
              </w:rPr>
              <w:t>Trawik ALU-PU</w:t>
            </w:r>
          </w:p>
          <w:p w14:paraId="419AC5A1" w14:textId="2F085A41" w:rsidR="00D053C0" w:rsidRPr="008D1F8C" w:rsidRDefault="00D053C0" w:rsidP="00D053C0">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6E7B3080" wp14:editId="070083E2">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0052D738" w14:textId="77777777" w:rsidR="00D053C0" w:rsidRPr="00FA0BA6" w:rsidRDefault="00D053C0" w:rsidP="00D053C0">
            <w:pPr>
              <w:jc w:val="center"/>
              <w:rPr>
                <w:rFonts w:ascii="Arial" w:hAnsi="Arial" w:cs="Arial"/>
                <w:sz w:val="17"/>
                <w:szCs w:val="17"/>
              </w:rPr>
            </w:pPr>
            <w:r w:rsidRPr="00FA0BA6">
              <w:rPr>
                <w:rFonts w:ascii="Arial" w:hAnsi="Arial" w:cs="Arial"/>
                <w:sz w:val="17"/>
                <w:szCs w:val="17"/>
              </w:rPr>
              <w:t>Balustrades et garde-corps</w:t>
            </w:r>
          </w:p>
          <w:p w14:paraId="0517366C" w14:textId="77777777" w:rsidR="00D053C0" w:rsidRPr="00FA0BA6" w:rsidRDefault="00D053C0" w:rsidP="00D053C0">
            <w:pPr>
              <w:jc w:val="center"/>
              <w:rPr>
                <w:rFonts w:ascii="Arial" w:hAnsi="Arial" w:cs="Arial"/>
                <w:color w:val="92D050"/>
                <w:sz w:val="17"/>
                <w:szCs w:val="17"/>
              </w:rPr>
            </w:pPr>
          </w:p>
          <w:p w14:paraId="699C8E52" w14:textId="668F6DC1" w:rsidR="00D053C0" w:rsidRPr="008D1F8C" w:rsidRDefault="00D053C0" w:rsidP="00D053C0">
            <w:pPr>
              <w:jc w:val="center"/>
              <w:rPr>
                <w:rFonts w:ascii="Arial" w:hAnsi="Arial" w:cs="Arial"/>
                <w:b/>
                <w:bCs/>
                <w:color w:val="92D050"/>
                <w:sz w:val="17"/>
                <w:szCs w:val="17"/>
              </w:rPr>
            </w:pPr>
            <w:r w:rsidRPr="00FA0BA6">
              <w:rPr>
                <w:rFonts w:ascii="Arial" w:hAnsi="Arial" w:cs="Arial"/>
                <w:color w:val="2E74B5" w:themeColor="accent5" w:themeShade="BF"/>
                <w:sz w:val="16"/>
                <w:szCs w:val="16"/>
              </w:rPr>
              <w:t>Fix</w:t>
            </w:r>
            <w:r>
              <w:rPr>
                <w:rFonts w:ascii="Arial" w:hAnsi="Arial" w:cs="Arial"/>
                <w:color w:val="2E74B5" w:themeColor="accent5" w:themeShade="BF"/>
                <w:sz w:val="16"/>
                <w:szCs w:val="16"/>
              </w:rPr>
              <w:t>er</w:t>
            </w:r>
            <w:r w:rsidRPr="00FA0BA6">
              <w:rPr>
                <w:rFonts w:ascii="Arial" w:hAnsi="Arial" w:cs="Arial"/>
                <w:color w:val="2E74B5" w:themeColor="accent5" w:themeShade="BF"/>
                <w:sz w:val="16"/>
                <w:szCs w:val="16"/>
              </w:rPr>
              <w:t xml:space="preserve"> uniquement dans les montants de l’ossature</w:t>
            </w:r>
          </w:p>
        </w:tc>
        <w:tc>
          <w:tcPr>
            <w:tcW w:w="1464" w:type="dxa"/>
            <w:vAlign w:val="center"/>
          </w:tcPr>
          <w:p w14:paraId="360CE204" w14:textId="6AE1B0A9" w:rsidR="00D053C0" w:rsidRPr="008D1F8C" w:rsidRDefault="00D053C0" w:rsidP="00D053C0">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D053C0" w:rsidRPr="00CC2C66" w14:paraId="6169B61D" w14:textId="77777777" w:rsidTr="00D053C0">
        <w:trPr>
          <w:trHeight w:val="1162"/>
        </w:trPr>
        <w:tc>
          <w:tcPr>
            <w:tcW w:w="1864" w:type="dxa"/>
            <w:vAlign w:val="center"/>
          </w:tcPr>
          <w:p w14:paraId="6F4324F3" w14:textId="77777777" w:rsidR="00D053C0" w:rsidRPr="008D1F8C" w:rsidRDefault="00D053C0" w:rsidP="00D053C0">
            <w:pPr>
              <w:rPr>
                <w:rFonts w:ascii="Arial" w:hAnsi="Arial" w:cs="Arial"/>
                <w:b/>
                <w:bCs/>
                <w:sz w:val="17"/>
                <w:szCs w:val="17"/>
              </w:rPr>
            </w:pPr>
            <w:r w:rsidRPr="008D1F8C">
              <w:rPr>
                <w:rFonts w:ascii="Arial" w:hAnsi="Arial" w:cs="Arial"/>
                <w:b/>
                <w:bCs/>
                <w:sz w:val="17"/>
                <w:szCs w:val="17"/>
              </w:rPr>
              <w:t>Quader Quick</w:t>
            </w:r>
          </w:p>
          <w:p w14:paraId="7DED6B4B" w14:textId="77777777"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183A278A" wp14:editId="0A0BA663">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D053C0" w:rsidRPr="008D1F8C" w:rsidRDefault="00D053C0" w:rsidP="00D053C0">
            <w:pPr>
              <w:rPr>
                <w:rFonts w:ascii="Arial" w:hAnsi="Arial" w:cs="Arial"/>
                <w:b/>
                <w:bCs/>
                <w:sz w:val="17"/>
                <w:szCs w:val="17"/>
              </w:rPr>
            </w:pPr>
          </w:p>
        </w:tc>
        <w:tc>
          <w:tcPr>
            <w:tcW w:w="1663" w:type="dxa"/>
            <w:vAlign w:val="center"/>
          </w:tcPr>
          <w:p w14:paraId="3B35C980" w14:textId="62B769BF" w:rsidR="00D053C0" w:rsidRPr="008D1F8C" w:rsidRDefault="00D053C0" w:rsidP="00D053C0">
            <w:pPr>
              <w:jc w:val="center"/>
              <w:rPr>
                <w:rFonts w:ascii="Arial" w:hAnsi="Arial" w:cs="Arial"/>
                <w:sz w:val="17"/>
                <w:szCs w:val="17"/>
              </w:rPr>
            </w:pPr>
            <w:r w:rsidRPr="008D1F8C">
              <w:rPr>
                <w:rFonts w:ascii="Arial" w:hAnsi="Arial" w:cs="Arial"/>
                <w:sz w:val="17"/>
                <w:szCs w:val="17"/>
              </w:rPr>
              <w:t>Fixation et cale</w:t>
            </w:r>
          </w:p>
        </w:tc>
        <w:tc>
          <w:tcPr>
            <w:tcW w:w="1454" w:type="dxa"/>
            <w:vAlign w:val="center"/>
          </w:tcPr>
          <w:p w14:paraId="197FF644" w14:textId="62F924DC" w:rsidR="00D053C0" w:rsidRPr="008D1F8C" w:rsidRDefault="00D053C0" w:rsidP="00D053C0">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5D173C1C" w14:textId="77777777" w:rsidR="00D053C0" w:rsidRPr="008D1F8C" w:rsidRDefault="00D053C0" w:rsidP="00D053C0">
            <w:pPr>
              <w:rPr>
                <w:rFonts w:ascii="Arial" w:hAnsi="Arial" w:cs="Arial"/>
                <w:b/>
                <w:bCs/>
                <w:sz w:val="17"/>
                <w:szCs w:val="17"/>
                <w:lang w:val="pt-PT"/>
              </w:rPr>
            </w:pPr>
          </w:p>
        </w:tc>
        <w:tc>
          <w:tcPr>
            <w:tcW w:w="1864" w:type="dxa"/>
            <w:vAlign w:val="center"/>
          </w:tcPr>
          <w:p w14:paraId="4D6D08D1" w14:textId="77777777" w:rsidR="00D053C0" w:rsidRPr="008D1F8C" w:rsidRDefault="00D053C0" w:rsidP="00D053C0">
            <w:pPr>
              <w:rPr>
                <w:rFonts w:ascii="Arial" w:hAnsi="Arial" w:cs="Arial"/>
                <w:b/>
                <w:bCs/>
                <w:sz w:val="17"/>
                <w:szCs w:val="17"/>
                <w:lang w:val="pt-PT"/>
              </w:rPr>
            </w:pPr>
            <w:r w:rsidRPr="008D1F8C">
              <w:rPr>
                <w:rFonts w:ascii="Arial" w:hAnsi="Arial" w:cs="Arial"/>
                <w:b/>
                <w:bCs/>
                <w:sz w:val="17"/>
                <w:szCs w:val="17"/>
                <w:lang w:val="pt-PT"/>
              </w:rPr>
              <w:t>Trawik ALU-RF</w:t>
            </w:r>
          </w:p>
          <w:p w14:paraId="7AFDF7D8" w14:textId="6AF80F1E" w:rsidR="00D053C0" w:rsidRPr="008D1F8C" w:rsidRDefault="00D053C0" w:rsidP="00D053C0">
            <w:pPr>
              <w:rPr>
                <w:rFonts w:ascii="Arial" w:hAnsi="Arial" w:cs="Arial"/>
                <w:b/>
                <w:bCs/>
                <w:sz w:val="17"/>
                <w:szCs w:val="17"/>
                <w:lang w:val="pt-PT"/>
              </w:rPr>
            </w:pPr>
            <w:r w:rsidRPr="008D1F8C">
              <w:rPr>
                <w:rFonts w:ascii="Arial" w:hAnsi="Arial" w:cs="Arial"/>
                <w:b/>
                <w:bCs/>
                <w:noProof/>
                <w:sz w:val="17"/>
                <w:szCs w:val="17"/>
              </w:rPr>
              <w:drawing>
                <wp:inline distT="0" distB="0" distL="0" distR="0" wp14:anchorId="4968DFE5" wp14:editId="5762208B">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645C24D5" w14:textId="77777777" w:rsidR="00D053C0" w:rsidRPr="00FA0BA6" w:rsidRDefault="00D053C0" w:rsidP="00D053C0">
            <w:pPr>
              <w:jc w:val="center"/>
              <w:rPr>
                <w:rFonts w:ascii="Arial" w:hAnsi="Arial" w:cs="Arial"/>
                <w:sz w:val="17"/>
                <w:szCs w:val="17"/>
              </w:rPr>
            </w:pPr>
            <w:r w:rsidRPr="00FA0BA6">
              <w:rPr>
                <w:rFonts w:ascii="Arial" w:hAnsi="Arial" w:cs="Arial"/>
                <w:sz w:val="17"/>
                <w:szCs w:val="17"/>
              </w:rPr>
              <w:t>Balustrades, garde-corps et Store Banne</w:t>
            </w:r>
          </w:p>
          <w:p w14:paraId="3DFDFD42" w14:textId="77777777" w:rsidR="00D053C0" w:rsidRPr="00FA0BA6" w:rsidRDefault="00D053C0" w:rsidP="00D053C0">
            <w:pPr>
              <w:jc w:val="center"/>
              <w:rPr>
                <w:rFonts w:ascii="Arial" w:hAnsi="Arial" w:cs="Arial"/>
                <w:color w:val="92D050"/>
                <w:sz w:val="17"/>
                <w:szCs w:val="17"/>
              </w:rPr>
            </w:pPr>
          </w:p>
          <w:p w14:paraId="7C1A1612" w14:textId="53E9ACCF" w:rsidR="00D053C0" w:rsidRPr="008D1F8C" w:rsidRDefault="00D053C0" w:rsidP="00D053C0">
            <w:pPr>
              <w:jc w:val="center"/>
              <w:rPr>
                <w:rFonts w:ascii="Arial" w:hAnsi="Arial" w:cs="Arial"/>
                <w:b/>
                <w:bCs/>
                <w:color w:val="92D050"/>
                <w:sz w:val="17"/>
                <w:szCs w:val="17"/>
              </w:rPr>
            </w:pPr>
            <w:r w:rsidRPr="00FA0BA6">
              <w:rPr>
                <w:rFonts w:ascii="Arial" w:hAnsi="Arial" w:cs="Arial"/>
                <w:color w:val="2E74B5" w:themeColor="accent5" w:themeShade="BF"/>
                <w:sz w:val="16"/>
                <w:szCs w:val="16"/>
              </w:rPr>
              <w:t>Fix</w:t>
            </w:r>
            <w:r>
              <w:rPr>
                <w:rFonts w:ascii="Arial" w:hAnsi="Arial" w:cs="Arial"/>
                <w:color w:val="2E74B5" w:themeColor="accent5" w:themeShade="BF"/>
                <w:sz w:val="16"/>
                <w:szCs w:val="16"/>
              </w:rPr>
              <w:t>er</w:t>
            </w:r>
            <w:r w:rsidRPr="00FA0BA6">
              <w:rPr>
                <w:rFonts w:ascii="Arial" w:hAnsi="Arial" w:cs="Arial"/>
                <w:color w:val="2E74B5" w:themeColor="accent5" w:themeShade="BF"/>
                <w:sz w:val="16"/>
                <w:szCs w:val="16"/>
              </w:rPr>
              <w:t xml:space="preserve"> uniquement dans les montants de l’ossature</w:t>
            </w:r>
          </w:p>
        </w:tc>
        <w:tc>
          <w:tcPr>
            <w:tcW w:w="1464" w:type="dxa"/>
            <w:vAlign w:val="center"/>
          </w:tcPr>
          <w:p w14:paraId="0FCDB371" w14:textId="3960EB3A" w:rsidR="00D053C0" w:rsidRPr="008D1F8C" w:rsidRDefault="00D053C0" w:rsidP="00D053C0">
            <w:pPr>
              <w:jc w:val="center"/>
              <w:rPr>
                <w:rFonts w:ascii="Arial" w:hAnsi="Arial" w:cs="Arial"/>
                <w:sz w:val="17"/>
                <w:szCs w:val="17"/>
                <w:lang w:val="pt-PT"/>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D053C0" w:rsidRPr="00CC2C66" w14:paraId="60E81169" w14:textId="77777777" w:rsidTr="00D053C0">
        <w:trPr>
          <w:trHeight w:val="900"/>
        </w:trPr>
        <w:tc>
          <w:tcPr>
            <w:tcW w:w="1864" w:type="dxa"/>
            <w:vAlign w:val="center"/>
          </w:tcPr>
          <w:p w14:paraId="1116E3D9" w14:textId="77777777" w:rsidR="00D053C0" w:rsidRPr="008D1F8C" w:rsidRDefault="00D053C0" w:rsidP="00D053C0">
            <w:pPr>
              <w:rPr>
                <w:rFonts w:ascii="Arial" w:hAnsi="Arial" w:cs="Arial"/>
                <w:b/>
                <w:bCs/>
                <w:sz w:val="17"/>
                <w:szCs w:val="17"/>
                <w:lang w:val="pt-PT"/>
              </w:rPr>
            </w:pPr>
            <w:r w:rsidRPr="008D1F8C">
              <w:rPr>
                <w:rFonts w:ascii="Arial" w:hAnsi="Arial" w:cs="Arial"/>
                <w:b/>
                <w:bCs/>
                <w:sz w:val="17"/>
                <w:szCs w:val="17"/>
                <w:lang w:val="pt-PT"/>
              </w:rPr>
              <w:t>Zyrillo</w:t>
            </w:r>
          </w:p>
          <w:p w14:paraId="50E1D080" w14:textId="362FC902" w:rsidR="00D053C0" w:rsidRPr="008D1F8C" w:rsidRDefault="00D053C0" w:rsidP="00D053C0">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623F2F03" wp14:editId="2CFB6566">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208A54E" w14:textId="67ABC6C2" w:rsidR="00D053C0" w:rsidRPr="008D1F8C" w:rsidRDefault="00D053C0" w:rsidP="00D053C0">
            <w:pPr>
              <w:jc w:val="center"/>
              <w:rPr>
                <w:rFonts w:ascii="Arial" w:hAnsi="Arial" w:cs="Arial"/>
                <w:sz w:val="17"/>
                <w:szCs w:val="17"/>
              </w:rPr>
            </w:pPr>
            <w:r w:rsidRPr="008D1F8C">
              <w:rPr>
                <w:rFonts w:ascii="Arial" w:hAnsi="Arial" w:cs="Arial"/>
                <w:sz w:val="17"/>
                <w:szCs w:val="17"/>
              </w:rPr>
              <w:t>Gond de volets, Tuyaux de descente</w:t>
            </w:r>
          </w:p>
        </w:tc>
        <w:tc>
          <w:tcPr>
            <w:tcW w:w="1454" w:type="dxa"/>
            <w:vAlign w:val="center"/>
          </w:tcPr>
          <w:p w14:paraId="20BA5CE8" w14:textId="25C3CBF1" w:rsidR="00D053C0" w:rsidRPr="008D1F8C" w:rsidRDefault="00D053C0" w:rsidP="00D053C0">
            <w:pPr>
              <w:jc w:val="center"/>
              <w:rPr>
                <w:rFonts w:ascii="Arial" w:hAnsi="Arial" w:cs="Arial"/>
                <w:sz w:val="17"/>
                <w:szCs w:val="17"/>
              </w:rPr>
            </w:pPr>
            <w:r w:rsidRPr="008D1F8C">
              <w:rPr>
                <w:rFonts w:ascii="Arial" w:hAnsi="Arial" w:cs="Arial"/>
                <w:sz w:val="17"/>
                <w:szCs w:val="17"/>
                <w:lang w:val="pt-PT"/>
              </w:rPr>
              <w:t>Léger</w:t>
            </w:r>
          </w:p>
        </w:tc>
        <w:tc>
          <w:tcPr>
            <w:tcW w:w="222" w:type="dxa"/>
            <w:shd w:val="clear" w:color="auto" w:fill="D0CECE" w:themeFill="background2" w:themeFillShade="E6"/>
          </w:tcPr>
          <w:p w14:paraId="288AF345" w14:textId="77777777" w:rsidR="00D053C0" w:rsidRPr="008D1F8C" w:rsidRDefault="00D053C0" w:rsidP="00D053C0">
            <w:pPr>
              <w:rPr>
                <w:rFonts w:ascii="Arial" w:hAnsi="Arial" w:cs="Arial"/>
                <w:b/>
                <w:bCs/>
                <w:sz w:val="17"/>
                <w:szCs w:val="17"/>
                <w:lang w:val="pt-PT"/>
              </w:rPr>
            </w:pPr>
          </w:p>
        </w:tc>
        <w:tc>
          <w:tcPr>
            <w:tcW w:w="1864" w:type="dxa"/>
            <w:vAlign w:val="center"/>
          </w:tcPr>
          <w:p w14:paraId="65E191C3" w14:textId="77777777" w:rsidR="00D053C0" w:rsidRPr="008D1F8C" w:rsidRDefault="00D053C0" w:rsidP="00D053C0">
            <w:pPr>
              <w:rPr>
                <w:rFonts w:ascii="Arial" w:hAnsi="Arial" w:cs="Arial"/>
                <w:b/>
                <w:bCs/>
                <w:sz w:val="17"/>
                <w:szCs w:val="17"/>
                <w:lang w:val="pt-PT"/>
              </w:rPr>
            </w:pPr>
            <w:r w:rsidRPr="008D1F8C">
              <w:rPr>
                <w:rFonts w:ascii="Arial" w:hAnsi="Arial" w:cs="Arial"/>
                <w:b/>
                <w:bCs/>
                <w:sz w:val="17"/>
                <w:szCs w:val="17"/>
                <w:lang w:val="pt-PT"/>
              </w:rPr>
              <w:t>Trawik ALU-RL</w:t>
            </w:r>
          </w:p>
          <w:p w14:paraId="1B27B1DC" w14:textId="19A1CD52" w:rsidR="00D053C0" w:rsidRPr="002B42B7" w:rsidRDefault="00D053C0" w:rsidP="00D053C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6F4E7058" wp14:editId="2F38CA98">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49CCAC7" w14:textId="77777777" w:rsidR="00D053C0" w:rsidRPr="00FA0BA6" w:rsidRDefault="00D053C0" w:rsidP="00D053C0">
            <w:pPr>
              <w:jc w:val="center"/>
              <w:rPr>
                <w:rFonts w:ascii="Arial" w:hAnsi="Arial" w:cs="Arial"/>
                <w:sz w:val="17"/>
                <w:szCs w:val="17"/>
              </w:rPr>
            </w:pPr>
            <w:r w:rsidRPr="00FA0BA6">
              <w:rPr>
                <w:rFonts w:ascii="Arial" w:hAnsi="Arial" w:cs="Arial"/>
                <w:sz w:val="17"/>
                <w:szCs w:val="17"/>
              </w:rPr>
              <w:t>Balustrades, garde-corps Store Banne</w:t>
            </w:r>
          </w:p>
          <w:p w14:paraId="3E1C2BF4" w14:textId="77777777" w:rsidR="00D053C0" w:rsidRPr="00FA0BA6" w:rsidRDefault="00D053C0" w:rsidP="00D053C0">
            <w:pPr>
              <w:jc w:val="center"/>
              <w:rPr>
                <w:rFonts w:ascii="Arial" w:hAnsi="Arial" w:cs="Arial"/>
                <w:color w:val="92D050"/>
                <w:sz w:val="17"/>
                <w:szCs w:val="17"/>
              </w:rPr>
            </w:pPr>
          </w:p>
          <w:p w14:paraId="5CDF14DE" w14:textId="59CF0CA0" w:rsidR="00D053C0" w:rsidRPr="002B42B7" w:rsidRDefault="00D053C0" w:rsidP="00D053C0">
            <w:pPr>
              <w:jc w:val="center"/>
              <w:rPr>
                <w:rFonts w:ascii="Arial" w:hAnsi="Arial" w:cs="Arial"/>
                <w:b/>
                <w:bCs/>
                <w:color w:val="92D050"/>
                <w:sz w:val="17"/>
                <w:szCs w:val="17"/>
              </w:rPr>
            </w:pPr>
            <w:r w:rsidRPr="00FA0BA6">
              <w:rPr>
                <w:rFonts w:ascii="Arial" w:hAnsi="Arial" w:cs="Arial"/>
                <w:color w:val="2E74B5" w:themeColor="accent5" w:themeShade="BF"/>
                <w:sz w:val="16"/>
                <w:szCs w:val="16"/>
              </w:rPr>
              <w:t>Fix</w:t>
            </w:r>
            <w:r>
              <w:rPr>
                <w:rFonts w:ascii="Arial" w:hAnsi="Arial" w:cs="Arial"/>
                <w:color w:val="2E74B5" w:themeColor="accent5" w:themeShade="BF"/>
                <w:sz w:val="16"/>
                <w:szCs w:val="16"/>
              </w:rPr>
              <w:t>er</w:t>
            </w:r>
            <w:r w:rsidRPr="00FA0BA6">
              <w:rPr>
                <w:rFonts w:ascii="Arial" w:hAnsi="Arial" w:cs="Arial"/>
                <w:color w:val="2E74B5" w:themeColor="accent5" w:themeShade="BF"/>
                <w:sz w:val="16"/>
                <w:szCs w:val="16"/>
              </w:rPr>
              <w:t xml:space="preserve"> uniquement dans les montants de l’ossature</w:t>
            </w:r>
          </w:p>
        </w:tc>
        <w:tc>
          <w:tcPr>
            <w:tcW w:w="1464" w:type="dxa"/>
            <w:vAlign w:val="center"/>
          </w:tcPr>
          <w:p w14:paraId="75308194" w14:textId="44B52CDB" w:rsidR="00D053C0" w:rsidRPr="002B42B7" w:rsidRDefault="00D053C0" w:rsidP="00D053C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D053C0" w:rsidRPr="00CC2C66" w14:paraId="7F35BCED" w14:textId="77777777" w:rsidTr="00D053C0">
        <w:trPr>
          <w:trHeight w:val="1098"/>
        </w:trPr>
        <w:tc>
          <w:tcPr>
            <w:tcW w:w="1864" w:type="dxa"/>
            <w:vAlign w:val="center"/>
          </w:tcPr>
          <w:p w14:paraId="4A71BE7C" w14:textId="77777777" w:rsidR="00D053C0" w:rsidRPr="008D1F8C" w:rsidRDefault="00D053C0" w:rsidP="00D053C0">
            <w:pPr>
              <w:tabs>
                <w:tab w:val="left" w:pos="768"/>
              </w:tabs>
              <w:rPr>
                <w:rFonts w:ascii="Arial" w:hAnsi="Arial" w:cs="Arial"/>
                <w:b/>
                <w:bCs/>
                <w:sz w:val="17"/>
                <w:szCs w:val="17"/>
              </w:rPr>
            </w:pPr>
            <w:r w:rsidRPr="008D1F8C">
              <w:rPr>
                <w:rFonts w:ascii="Arial" w:hAnsi="Arial" w:cs="Arial"/>
                <w:b/>
                <w:bCs/>
                <w:sz w:val="17"/>
                <w:szCs w:val="17"/>
              </w:rPr>
              <w:t>Rondelle</w:t>
            </w:r>
          </w:p>
          <w:p w14:paraId="4ED0B40F" w14:textId="08A573FE"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4E5F7BB0" wp14:editId="4018F36B">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7988DC6" w14:textId="47C5F898" w:rsidR="00D053C0" w:rsidRPr="008D1F8C" w:rsidRDefault="00D053C0" w:rsidP="00D053C0">
            <w:pPr>
              <w:jc w:val="center"/>
              <w:rPr>
                <w:rFonts w:ascii="Arial" w:hAnsi="Arial" w:cs="Arial"/>
                <w:sz w:val="17"/>
                <w:szCs w:val="17"/>
              </w:rPr>
            </w:pPr>
            <w:r w:rsidRPr="008D1F8C">
              <w:rPr>
                <w:rFonts w:ascii="Arial" w:hAnsi="Arial" w:cs="Arial"/>
                <w:sz w:val="17"/>
                <w:szCs w:val="17"/>
              </w:rPr>
              <w:t>Panneaux, coulisses de volets roulants, etc.</w:t>
            </w:r>
          </w:p>
        </w:tc>
        <w:tc>
          <w:tcPr>
            <w:tcW w:w="1454" w:type="dxa"/>
            <w:tcBorders>
              <w:bottom w:val="single" w:sz="4" w:space="0" w:color="auto"/>
            </w:tcBorders>
            <w:vAlign w:val="center"/>
          </w:tcPr>
          <w:p w14:paraId="7283B51A" w14:textId="4BE9E08F" w:rsidR="00D053C0" w:rsidRPr="008D1F8C" w:rsidRDefault="00D053C0" w:rsidP="00D053C0">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41C78DEC" w14:textId="77777777" w:rsidR="00D053C0" w:rsidRPr="008D1F8C" w:rsidRDefault="00D053C0" w:rsidP="00D053C0">
            <w:pPr>
              <w:rPr>
                <w:rFonts w:ascii="Arial" w:hAnsi="Arial" w:cs="Arial"/>
                <w:b/>
                <w:bCs/>
                <w:sz w:val="17"/>
                <w:szCs w:val="17"/>
                <w:lang w:val="pt-PT"/>
              </w:rPr>
            </w:pPr>
          </w:p>
        </w:tc>
        <w:tc>
          <w:tcPr>
            <w:tcW w:w="1864" w:type="dxa"/>
            <w:vAlign w:val="center"/>
          </w:tcPr>
          <w:p w14:paraId="7449099C" w14:textId="77777777" w:rsidR="00D053C0" w:rsidRPr="008D1F8C" w:rsidRDefault="00D053C0" w:rsidP="00D053C0">
            <w:pPr>
              <w:rPr>
                <w:rFonts w:ascii="Arial" w:hAnsi="Arial" w:cs="Arial"/>
                <w:b/>
                <w:bCs/>
                <w:sz w:val="17"/>
                <w:szCs w:val="17"/>
                <w:lang w:val="pt-PT"/>
              </w:rPr>
            </w:pPr>
            <w:r w:rsidRPr="008D1F8C">
              <w:rPr>
                <w:rFonts w:ascii="Arial" w:hAnsi="Arial" w:cs="Arial"/>
                <w:b/>
                <w:bCs/>
                <w:sz w:val="17"/>
                <w:szCs w:val="17"/>
                <w:lang w:val="pt-PT"/>
              </w:rPr>
              <w:t>UMP-ALU-TR</w:t>
            </w:r>
          </w:p>
          <w:p w14:paraId="4EB75329" w14:textId="310299D0" w:rsidR="00D053C0" w:rsidRPr="008D1F8C" w:rsidRDefault="00D053C0" w:rsidP="00D053C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4BD38905" wp14:editId="0D3C5119">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3BAC0892" w14:textId="77777777" w:rsidR="00D053C0" w:rsidRPr="00FA0BA6" w:rsidRDefault="00D053C0" w:rsidP="00D053C0">
            <w:pPr>
              <w:jc w:val="center"/>
              <w:rPr>
                <w:rFonts w:ascii="Arial" w:hAnsi="Arial" w:cs="Arial"/>
                <w:sz w:val="17"/>
                <w:szCs w:val="17"/>
              </w:rPr>
            </w:pPr>
            <w:r w:rsidRPr="00FA0BA6">
              <w:rPr>
                <w:rFonts w:ascii="Arial" w:hAnsi="Arial" w:cs="Arial"/>
                <w:sz w:val="17"/>
                <w:szCs w:val="17"/>
              </w:rPr>
              <w:t>Balustrades, garde-corps Store Banne Store Banne</w:t>
            </w:r>
          </w:p>
          <w:p w14:paraId="51D1A02E" w14:textId="77777777" w:rsidR="00D053C0" w:rsidRPr="00FA0BA6" w:rsidRDefault="00D053C0" w:rsidP="00D053C0">
            <w:pPr>
              <w:jc w:val="center"/>
              <w:rPr>
                <w:rFonts w:ascii="Arial" w:hAnsi="Arial" w:cs="Arial"/>
                <w:color w:val="92D050"/>
                <w:sz w:val="17"/>
                <w:szCs w:val="17"/>
              </w:rPr>
            </w:pPr>
          </w:p>
          <w:p w14:paraId="69FE33D1" w14:textId="71FAE810" w:rsidR="00D053C0" w:rsidRPr="008D1F8C" w:rsidRDefault="00D053C0" w:rsidP="00D053C0">
            <w:pPr>
              <w:jc w:val="center"/>
              <w:rPr>
                <w:rFonts w:ascii="Arial" w:hAnsi="Arial" w:cs="Arial"/>
                <w:b/>
                <w:bCs/>
                <w:color w:val="92D050"/>
                <w:sz w:val="17"/>
                <w:szCs w:val="17"/>
              </w:rPr>
            </w:pPr>
            <w:r w:rsidRPr="00FA0BA6">
              <w:rPr>
                <w:rFonts w:ascii="Arial" w:hAnsi="Arial" w:cs="Arial"/>
                <w:color w:val="2E74B5" w:themeColor="accent5" w:themeShade="BF"/>
                <w:sz w:val="16"/>
                <w:szCs w:val="16"/>
              </w:rPr>
              <w:t>Fix</w:t>
            </w:r>
            <w:r>
              <w:rPr>
                <w:rFonts w:ascii="Arial" w:hAnsi="Arial" w:cs="Arial"/>
                <w:color w:val="2E74B5" w:themeColor="accent5" w:themeShade="BF"/>
                <w:sz w:val="16"/>
                <w:szCs w:val="16"/>
              </w:rPr>
              <w:t>er</w:t>
            </w:r>
            <w:r w:rsidRPr="00FA0BA6">
              <w:rPr>
                <w:rFonts w:ascii="Arial" w:hAnsi="Arial" w:cs="Arial"/>
                <w:color w:val="2E74B5" w:themeColor="accent5" w:themeShade="BF"/>
                <w:sz w:val="16"/>
                <w:szCs w:val="16"/>
              </w:rPr>
              <w:t xml:space="preserve"> uniquement dans les montants de l’ossature</w:t>
            </w:r>
          </w:p>
        </w:tc>
        <w:tc>
          <w:tcPr>
            <w:tcW w:w="1464" w:type="dxa"/>
            <w:vAlign w:val="center"/>
          </w:tcPr>
          <w:p w14:paraId="5816D6A8" w14:textId="0B3CEAC6" w:rsidR="00D053C0" w:rsidRPr="008D1F8C" w:rsidRDefault="00D053C0" w:rsidP="00D053C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D053C0" w:rsidRPr="00CC2C66" w14:paraId="51447CB0" w14:textId="77777777" w:rsidTr="00D053C0">
        <w:trPr>
          <w:trHeight w:val="651"/>
        </w:trPr>
        <w:tc>
          <w:tcPr>
            <w:tcW w:w="1864" w:type="dxa"/>
            <w:vAlign w:val="center"/>
          </w:tcPr>
          <w:p w14:paraId="25DFFC91" w14:textId="77777777" w:rsidR="00D053C0" w:rsidRPr="008D1F8C" w:rsidRDefault="00D053C0" w:rsidP="00D053C0">
            <w:pPr>
              <w:rPr>
                <w:rFonts w:ascii="Arial" w:hAnsi="Arial" w:cs="Arial"/>
                <w:b/>
                <w:bCs/>
                <w:sz w:val="17"/>
                <w:szCs w:val="17"/>
              </w:rPr>
            </w:pPr>
            <w:r w:rsidRPr="008D1F8C">
              <w:rPr>
                <w:rFonts w:ascii="Arial" w:hAnsi="Arial" w:cs="Arial"/>
                <w:b/>
                <w:bCs/>
                <w:sz w:val="17"/>
                <w:szCs w:val="17"/>
              </w:rPr>
              <w:t>Iso-Dart</w:t>
            </w:r>
          </w:p>
          <w:p w14:paraId="7D9DEA8D" w14:textId="1CE90ADD"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33527F00" wp14:editId="7EDEFE1C">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DA9D4E6" w14:textId="77777777" w:rsidR="00D053C0" w:rsidRPr="008D1F8C" w:rsidRDefault="00D053C0" w:rsidP="00D053C0">
            <w:pPr>
              <w:jc w:val="center"/>
              <w:rPr>
                <w:rFonts w:ascii="Arial" w:hAnsi="Arial" w:cs="Arial"/>
                <w:sz w:val="17"/>
                <w:szCs w:val="17"/>
              </w:rPr>
            </w:pPr>
            <w:r w:rsidRPr="008D1F8C">
              <w:rPr>
                <w:rFonts w:ascii="Arial" w:hAnsi="Arial" w:cs="Arial"/>
                <w:sz w:val="17"/>
                <w:szCs w:val="17"/>
              </w:rPr>
              <w:t>Lampes, plaques ou colliers de</w:t>
            </w:r>
          </w:p>
          <w:p w14:paraId="3759571E" w14:textId="77777777" w:rsidR="00D053C0" w:rsidRDefault="00D053C0" w:rsidP="00D053C0">
            <w:pPr>
              <w:jc w:val="center"/>
              <w:rPr>
                <w:rFonts w:ascii="Arial" w:hAnsi="Arial" w:cs="Arial"/>
                <w:sz w:val="17"/>
                <w:szCs w:val="17"/>
              </w:rPr>
            </w:pPr>
            <w:r w:rsidRPr="008D1F8C">
              <w:rPr>
                <w:rFonts w:ascii="Arial" w:hAnsi="Arial" w:cs="Arial"/>
                <w:sz w:val="17"/>
                <w:szCs w:val="17"/>
              </w:rPr>
              <w:t>Tuyaux de descente</w:t>
            </w:r>
          </w:p>
          <w:p w14:paraId="523694CB" w14:textId="796FF263" w:rsidR="00D053C0" w:rsidRPr="008D1F8C" w:rsidRDefault="00D053C0" w:rsidP="00D053C0">
            <w:pPr>
              <w:jc w:val="center"/>
              <w:rPr>
                <w:rFonts w:ascii="Arial" w:hAnsi="Arial" w:cs="Arial"/>
                <w:sz w:val="17"/>
                <w:szCs w:val="17"/>
              </w:rPr>
            </w:pPr>
            <w:r w:rsidRPr="00FA0BA6">
              <w:rPr>
                <w:rFonts w:ascii="Arial" w:hAnsi="Arial" w:cs="Arial"/>
                <w:color w:val="2E74B5" w:themeColor="accent5" w:themeShade="BF"/>
                <w:sz w:val="16"/>
                <w:szCs w:val="16"/>
              </w:rPr>
              <w:t>épaisseur isolant moins 20mm (retirer cheville plastique)</w:t>
            </w:r>
          </w:p>
        </w:tc>
        <w:tc>
          <w:tcPr>
            <w:tcW w:w="1454" w:type="dxa"/>
            <w:vAlign w:val="center"/>
          </w:tcPr>
          <w:p w14:paraId="12F7071E" w14:textId="1FBD033D" w:rsidR="00D053C0" w:rsidRPr="008D1F8C" w:rsidRDefault="00D053C0" w:rsidP="00D053C0">
            <w:pPr>
              <w:jc w:val="center"/>
              <w:rPr>
                <w:rFonts w:ascii="Arial" w:hAnsi="Arial" w:cs="Arial"/>
                <w:sz w:val="17"/>
                <w:szCs w:val="17"/>
              </w:rPr>
            </w:pPr>
            <w:r w:rsidRPr="008D1F8C">
              <w:rPr>
                <w:rFonts w:ascii="Arial" w:hAnsi="Arial" w:cs="Arial"/>
                <w:sz w:val="17"/>
                <w:szCs w:val="17"/>
              </w:rPr>
              <w:t>Faibles à moyennes</w:t>
            </w:r>
          </w:p>
        </w:tc>
        <w:tc>
          <w:tcPr>
            <w:tcW w:w="222" w:type="dxa"/>
            <w:shd w:val="clear" w:color="auto" w:fill="D0CECE" w:themeFill="background2" w:themeFillShade="E6"/>
          </w:tcPr>
          <w:p w14:paraId="29D8B56F" w14:textId="77777777" w:rsidR="00D053C0" w:rsidRPr="008D1F8C" w:rsidRDefault="00D053C0" w:rsidP="00D053C0">
            <w:pPr>
              <w:rPr>
                <w:rFonts w:ascii="Arial" w:hAnsi="Arial" w:cs="Arial"/>
                <w:b/>
                <w:bCs/>
                <w:sz w:val="17"/>
                <w:szCs w:val="17"/>
                <w:lang w:val="pt-PT"/>
              </w:rPr>
            </w:pPr>
          </w:p>
        </w:tc>
        <w:tc>
          <w:tcPr>
            <w:tcW w:w="1864" w:type="dxa"/>
            <w:tcBorders>
              <w:bottom w:val="single" w:sz="4" w:space="0" w:color="auto"/>
            </w:tcBorders>
            <w:vAlign w:val="center"/>
          </w:tcPr>
          <w:p w14:paraId="364944D7" w14:textId="313202A5" w:rsidR="00D053C0" w:rsidRPr="00562C21" w:rsidRDefault="00D053C0" w:rsidP="00D053C0">
            <w:pPr>
              <w:jc w:val="center"/>
              <w:rPr>
                <w:rFonts w:ascii="Arial" w:hAnsi="Arial" w:cs="Arial"/>
                <w:b/>
                <w:bCs/>
                <w:color w:val="92D050"/>
                <w:sz w:val="17"/>
                <w:szCs w:val="17"/>
                <w:highlight w:val="yellow"/>
              </w:rPr>
            </w:pPr>
          </w:p>
        </w:tc>
        <w:tc>
          <w:tcPr>
            <w:tcW w:w="1827" w:type="dxa"/>
            <w:tcBorders>
              <w:bottom w:val="single" w:sz="4" w:space="0" w:color="auto"/>
            </w:tcBorders>
            <w:vAlign w:val="center"/>
          </w:tcPr>
          <w:p w14:paraId="33E2B90F" w14:textId="669C325B" w:rsidR="00D053C0" w:rsidRPr="00562C21" w:rsidRDefault="00D053C0" w:rsidP="00D053C0">
            <w:pPr>
              <w:jc w:val="center"/>
              <w:rPr>
                <w:rFonts w:ascii="Arial" w:hAnsi="Arial" w:cs="Arial"/>
                <w:b/>
                <w:bCs/>
                <w:color w:val="92D050"/>
                <w:sz w:val="17"/>
                <w:szCs w:val="17"/>
                <w:highlight w:val="yellow"/>
              </w:rPr>
            </w:pPr>
          </w:p>
        </w:tc>
        <w:tc>
          <w:tcPr>
            <w:tcW w:w="1464" w:type="dxa"/>
            <w:tcBorders>
              <w:bottom w:val="single" w:sz="4" w:space="0" w:color="auto"/>
            </w:tcBorders>
            <w:vAlign w:val="center"/>
          </w:tcPr>
          <w:p w14:paraId="1BE23CD5" w14:textId="1144B2AA" w:rsidR="00D053C0" w:rsidRPr="00562C21" w:rsidRDefault="00D053C0" w:rsidP="00D053C0">
            <w:pPr>
              <w:jc w:val="center"/>
              <w:rPr>
                <w:rFonts w:ascii="Arial" w:hAnsi="Arial" w:cs="Arial"/>
                <w:b/>
                <w:bCs/>
                <w:color w:val="92D050"/>
                <w:sz w:val="17"/>
                <w:szCs w:val="17"/>
                <w:highlight w:val="yellow"/>
              </w:rPr>
            </w:pPr>
          </w:p>
        </w:tc>
      </w:tr>
      <w:tr w:rsidR="00D053C0" w:rsidRPr="00CC2C66" w14:paraId="13E5BF20" w14:textId="77777777" w:rsidTr="00D053C0">
        <w:trPr>
          <w:trHeight w:val="434"/>
        </w:trPr>
        <w:tc>
          <w:tcPr>
            <w:tcW w:w="1864" w:type="dxa"/>
            <w:vAlign w:val="center"/>
          </w:tcPr>
          <w:p w14:paraId="38BC564B" w14:textId="77777777" w:rsidR="00D053C0" w:rsidRPr="008D1F8C" w:rsidRDefault="00D053C0" w:rsidP="00D053C0">
            <w:pPr>
              <w:rPr>
                <w:rFonts w:ascii="Arial" w:hAnsi="Arial" w:cs="Arial"/>
                <w:b/>
                <w:bCs/>
                <w:sz w:val="17"/>
                <w:szCs w:val="17"/>
              </w:rPr>
            </w:pPr>
            <w:r w:rsidRPr="008D1F8C">
              <w:rPr>
                <w:rFonts w:ascii="Arial" w:hAnsi="Arial" w:cs="Arial"/>
                <w:b/>
                <w:bCs/>
                <w:sz w:val="17"/>
                <w:szCs w:val="17"/>
              </w:rPr>
              <w:t>Quader HD Maxi</w:t>
            </w:r>
          </w:p>
          <w:p w14:paraId="2D4B93CD" w14:textId="2C475DEE" w:rsidR="00D053C0" w:rsidRPr="008D1F8C" w:rsidRDefault="00D053C0" w:rsidP="00D053C0">
            <w:pPr>
              <w:rPr>
                <w:rFonts w:ascii="Arial" w:hAnsi="Arial" w:cs="Arial"/>
                <w:sz w:val="17"/>
                <w:szCs w:val="17"/>
              </w:rPr>
            </w:pPr>
            <w:r w:rsidRPr="008D1F8C">
              <w:rPr>
                <w:rFonts w:ascii="Arial" w:hAnsi="Arial" w:cs="Arial"/>
                <w:noProof/>
                <w:sz w:val="17"/>
                <w:szCs w:val="17"/>
              </w:rPr>
              <w:drawing>
                <wp:inline distT="0" distB="0" distL="0" distR="0" wp14:anchorId="48EB2F67" wp14:editId="01866840">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4771FA23" w14:textId="45AFE534" w:rsidR="00D053C0" w:rsidRPr="008D1F8C" w:rsidRDefault="00D053C0" w:rsidP="00D053C0">
            <w:pPr>
              <w:jc w:val="center"/>
              <w:rPr>
                <w:rFonts w:ascii="Arial" w:hAnsi="Arial" w:cs="Arial"/>
                <w:sz w:val="17"/>
                <w:szCs w:val="17"/>
              </w:rPr>
            </w:pPr>
            <w:r w:rsidRPr="008D1F8C">
              <w:rPr>
                <w:rFonts w:ascii="Arial" w:hAnsi="Arial" w:cs="Arial"/>
                <w:sz w:val="17"/>
                <w:szCs w:val="17"/>
              </w:rPr>
              <w:t>Cale de compression</w:t>
            </w:r>
          </w:p>
        </w:tc>
        <w:tc>
          <w:tcPr>
            <w:tcW w:w="1454" w:type="dxa"/>
            <w:vAlign w:val="center"/>
          </w:tcPr>
          <w:p w14:paraId="7A95E24F" w14:textId="6DA405BA" w:rsidR="00D053C0" w:rsidRPr="008D1F8C" w:rsidRDefault="00D053C0" w:rsidP="00D053C0">
            <w:pPr>
              <w:jc w:val="center"/>
              <w:rPr>
                <w:rFonts w:ascii="Arial" w:hAnsi="Arial" w:cs="Arial"/>
                <w:sz w:val="17"/>
                <w:szCs w:val="17"/>
              </w:rPr>
            </w:pPr>
            <w:r w:rsidRPr="008D1F8C">
              <w:rPr>
                <w:rFonts w:ascii="Arial" w:hAnsi="Arial" w:cs="Arial"/>
                <w:sz w:val="17"/>
                <w:szCs w:val="17"/>
              </w:rPr>
              <w:t>Lourdes</w:t>
            </w:r>
          </w:p>
        </w:tc>
        <w:tc>
          <w:tcPr>
            <w:tcW w:w="222" w:type="dxa"/>
            <w:shd w:val="clear" w:color="auto" w:fill="D0CECE" w:themeFill="background2" w:themeFillShade="E6"/>
          </w:tcPr>
          <w:p w14:paraId="6317E97B" w14:textId="77777777" w:rsidR="00D053C0" w:rsidRPr="008D1F8C" w:rsidRDefault="00D053C0" w:rsidP="00D053C0">
            <w:pPr>
              <w:rPr>
                <w:rFonts w:ascii="Arial" w:hAnsi="Arial" w:cs="Arial"/>
                <w:b/>
                <w:bCs/>
                <w:sz w:val="17"/>
                <w:szCs w:val="17"/>
                <w:lang w:val="pt-PT"/>
              </w:rPr>
            </w:pPr>
          </w:p>
        </w:tc>
        <w:tc>
          <w:tcPr>
            <w:tcW w:w="1864" w:type="dxa"/>
            <w:tcBorders>
              <w:bottom w:val="single" w:sz="4" w:space="0" w:color="auto"/>
            </w:tcBorders>
            <w:vAlign w:val="center"/>
          </w:tcPr>
          <w:p w14:paraId="6A994A11" w14:textId="487CB56B" w:rsidR="00D053C0" w:rsidRPr="008D1F8C" w:rsidRDefault="00D053C0" w:rsidP="00D053C0">
            <w:pPr>
              <w:jc w:val="center"/>
              <w:rPr>
                <w:rFonts w:ascii="Arial" w:hAnsi="Arial" w:cs="Arial"/>
                <w:b/>
                <w:bCs/>
                <w:color w:val="92D050"/>
                <w:sz w:val="17"/>
                <w:szCs w:val="17"/>
              </w:rPr>
            </w:pPr>
          </w:p>
        </w:tc>
        <w:tc>
          <w:tcPr>
            <w:tcW w:w="1827" w:type="dxa"/>
            <w:tcBorders>
              <w:bottom w:val="single" w:sz="4" w:space="0" w:color="auto"/>
            </w:tcBorders>
            <w:vAlign w:val="center"/>
          </w:tcPr>
          <w:p w14:paraId="15BB640A" w14:textId="7348A5A8" w:rsidR="00D053C0" w:rsidRPr="008D1F8C" w:rsidRDefault="00D053C0" w:rsidP="00D053C0">
            <w:pPr>
              <w:jc w:val="center"/>
              <w:rPr>
                <w:rFonts w:ascii="Arial" w:hAnsi="Arial" w:cs="Arial"/>
                <w:b/>
                <w:bCs/>
                <w:color w:val="92D050"/>
                <w:sz w:val="17"/>
                <w:szCs w:val="17"/>
              </w:rPr>
            </w:pPr>
          </w:p>
        </w:tc>
        <w:tc>
          <w:tcPr>
            <w:tcW w:w="1464" w:type="dxa"/>
            <w:tcBorders>
              <w:bottom w:val="single" w:sz="4" w:space="0" w:color="auto"/>
            </w:tcBorders>
            <w:vAlign w:val="center"/>
          </w:tcPr>
          <w:p w14:paraId="50F9A2C2" w14:textId="45080B6D" w:rsidR="00D053C0" w:rsidRPr="008D1F8C" w:rsidRDefault="00D053C0" w:rsidP="00D053C0">
            <w:pPr>
              <w:jc w:val="center"/>
              <w:rPr>
                <w:rFonts w:ascii="Arial" w:hAnsi="Arial" w:cs="Arial"/>
                <w:b/>
                <w:bCs/>
                <w:color w:val="92D050"/>
                <w:sz w:val="17"/>
                <w:szCs w:val="17"/>
              </w:rPr>
            </w:pPr>
          </w:p>
        </w:tc>
      </w:tr>
    </w:tbl>
    <w:p w14:paraId="009BD767" w14:textId="77777777" w:rsidR="0017434C" w:rsidRPr="00CC2C66" w:rsidRDefault="0017434C" w:rsidP="0017434C">
      <w:pPr>
        <w:ind w:left="-709" w:right="1"/>
        <w:jc w:val="center"/>
        <w:rPr>
          <w:rFonts w:ascii="Arial" w:eastAsia="Verdana" w:hAnsi="Arial" w:cs="Arial"/>
          <w:b/>
          <w:bCs/>
          <w:sz w:val="12"/>
          <w:szCs w:val="12"/>
          <w:lang w:val="nb-NO"/>
        </w:rPr>
      </w:pPr>
    </w:p>
    <w:p w14:paraId="75A3375F" w14:textId="77777777" w:rsidR="0017434C" w:rsidRPr="00FC3054" w:rsidRDefault="0017434C" w:rsidP="0017434C">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CC2C66" w14:paraId="2CBBD71E" w14:textId="77777777" w:rsidTr="00E80E5E">
        <w:trPr>
          <w:trHeight w:val="12333"/>
        </w:trPr>
        <w:tc>
          <w:tcPr>
            <w:tcW w:w="10490" w:type="dxa"/>
            <w:tcBorders>
              <w:top w:val="nil"/>
              <w:left w:val="nil"/>
              <w:bottom w:val="nil"/>
              <w:right w:val="nil"/>
            </w:tcBorders>
          </w:tcPr>
          <w:p w14:paraId="1190371E" w14:textId="77777777" w:rsidR="0017434C" w:rsidRPr="00B10303" w:rsidRDefault="0017434C" w:rsidP="00E80E5E">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9B13336"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649F45CD" w14:textId="77777777" w:rsidR="0017434C" w:rsidRPr="00B10303" w:rsidRDefault="0017434C" w:rsidP="00E80E5E">
            <w:pPr>
              <w:ind w:left="-709" w:right="1" w:firstLine="283"/>
              <w:rPr>
                <w:rFonts w:ascii="Arial" w:hAnsi="Arial" w:cs="Arial"/>
                <w:b/>
                <w:bCs/>
                <w:color w:val="000000"/>
                <w:sz w:val="12"/>
                <w:szCs w:val="12"/>
              </w:rPr>
            </w:pPr>
          </w:p>
          <w:p w14:paraId="4D45A363" w14:textId="77777777" w:rsidR="0017434C" w:rsidRPr="008B4972" w:rsidRDefault="0017434C" w:rsidP="00E85501">
            <w:pPr>
              <w:ind w:right="1"/>
              <w:jc w:val="both"/>
              <w:rPr>
                <w:rFonts w:ascii="Arial" w:eastAsia="Courier New" w:hAnsi="Arial" w:cs="Arial"/>
                <w:sz w:val="17"/>
                <w:szCs w:val="17"/>
              </w:rPr>
            </w:pPr>
            <w:r w:rsidRPr="008B4972">
              <w:rPr>
                <w:rFonts w:ascii="Arial" w:eastAsia="Verdana" w:hAnsi="Arial" w:cs="Arial"/>
                <w:b/>
                <w:bCs/>
                <w:sz w:val="17"/>
                <w:szCs w:val="17"/>
                <w:u w:val="single"/>
              </w:rPr>
              <w:t>Validité de la recommandation</w:t>
            </w:r>
          </w:p>
          <w:p w14:paraId="0399E59C"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0A4094"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8B4972" w:rsidRDefault="0017434C" w:rsidP="00E85501">
            <w:pPr>
              <w:jc w:val="both"/>
              <w:rPr>
                <w:rFonts w:ascii="Arial" w:eastAsia="Verdana" w:hAnsi="Arial" w:cs="Arial"/>
                <w:sz w:val="17"/>
                <w:szCs w:val="17"/>
              </w:rPr>
            </w:pPr>
          </w:p>
          <w:p w14:paraId="5384AA61"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8B4972" w:rsidRDefault="0017434C" w:rsidP="00E85501">
            <w:pPr>
              <w:jc w:val="both"/>
              <w:rPr>
                <w:rFonts w:ascii="Arial" w:eastAsia="Verdana" w:hAnsi="Arial" w:cs="Arial"/>
                <w:sz w:val="17"/>
                <w:szCs w:val="17"/>
              </w:rPr>
            </w:pPr>
          </w:p>
          <w:p w14:paraId="5FF5BB36"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8B4972" w:rsidRDefault="0017434C" w:rsidP="00E85501">
            <w:pPr>
              <w:jc w:val="both"/>
              <w:rPr>
                <w:rFonts w:ascii="Arial" w:eastAsia="Verdana" w:hAnsi="Arial" w:cs="Arial"/>
                <w:sz w:val="17"/>
                <w:szCs w:val="17"/>
              </w:rPr>
            </w:pPr>
          </w:p>
          <w:p w14:paraId="57CEDF89"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8B4972" w:rsidRDefault="0017434C" w:rsidP="00E85501">
            <w:pPr>
              <w:jc w:val="both"/>
              <w:rPr>
                <w:rFonts w:ascii="Arial" w:eastAsia="Verdana" w:hAnsi="Arial" w:cs="Arial"/>
                <w:sz w:val="17"/>
                <w:szCs w:val="17"/>
              </w:rPr>
            </w:pPr>
          </w:p>
          <w:p w14:paraId="76EB8FA7"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8B4972" w:rsidRDefault="0017434C" w:rsidP="00E85501">
            <w:pPr>
              <w:jc w:val="both"/>
              <w:rPr>
                <w:rFonts w:ascii="Arial" w:eastAsia="Verdana" w:hAnsi="Arial" w:cs="Arial"/>
                <w:sz w:val="17"/>
                <w:szCs w:val="17"/>
              </w:rPr>
            </w:pPr>
          </w:p>
          <w:p w14:paraId="13D08420"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8B4972" w:rsidRDefault="0017434C" w:rsidP="00E85501">
            <w:pPr>
              <w:jc w:val="both"/>
              <w:rPr>
                <w:rFonts w:ascii="Arial" w:eastAsia="Verdana" w:hAnsi="Arial" w:cs="Arial"/>
                <w:sz w:val="17"/>
                <w:szCs w:val="17"/>
              </w:rPr>
            </w:pPr>
          </w:p>
          <w:p w14:paraId="07E1420F"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67AFE08F"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6146C71B" w14:textId="77777777" w:rsidR="0017434C" w:rsidRPr="008B4972" w:rsidRDefault="0017434C" w:rsidP="00E85501">
            <w:pPr>
              <w:ind w:right="1"/>
              <w:jc w:val="both"/>
              <w:rPr>
                <w:rFonts w:ascii="Arial" w:hAnsi="Arial" w:cs="Arial"/>
                <w:sz w:val="17"/>
                <w:szCs w:val="17"/>
              </w:rPr>
            </w:pPr>
          </w:p>
          <w:p w14:paraId="73514BFE" w14:textId="77777777" w:rsidR="0017434C" w:rsidRPr="008B4972" w:rsidRDefault="0017434C" w:rsidP="00E85501">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10DD52C7"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96818BA" w14:textId="77777777" w:rsidR="0017434C" w:rsidRPr="008B4972" w:rsidRDefault="0017434C" w:rsidP="00E85501">
            <w:pPr>
              <w:jc w:val="both"/>
              <w:rPr>
                <w:rFonts w:ascii="Arial" w:eastAsia="Verdana" w:hAnsi="Arial" w:cs="Arial"/>
                <w:color w:val="000000"/>
                <w:sz w:val="17"/>
                <w:szCs w:val="17"/>
              </w:rPr>
            </w:pPr>
          </w:p>
          <w:p w14:paraId="49894BCC"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8B4972" w:rsidRDefault="0017434C" w:rsidP="00E85501">
            <w:pPr>
              <w:jc w:val="both"/>
              <w:rPr>
                <w:rFonts w:ascii="Arial" w:eastAsia="Verdana" w:hAnsi="Arial" w:cs="Arial"/>
                <w:color w:val="000000"/>
                <w:sz w:val="17"/>
                <w:szCs w:val="17"/>
              </w:rPr>
            </w:pPr>
          </w:p>
          <w:p w14:paraId="77BC7833"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8B4972" w:rsidRDefault="0017434C" w:rsidP="00E85501">
            <w:pPr>
              <w:jc w:val="both"/>
              <w:rPr>
                <w:rFonts w:ascii="Arial" w:eastAsia="Verdana" w:hAnsi="Arial" w:cs="Arial"/>
                <w:color w:val="000000"/>
                <w:sz w:val="17"/>
                <w:szCs w:val="17"/>
              </w:rPr>
            </w:pPr>
          </w:p>
          <w:p w14:paraId="3064D156"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8B4972" w:rsidRDefault="0017434C" w:rsidP="00E85501">
            <w:pPr>
              <w:jc w:val="both"/>
              <w:rPr>
                <w:rFonts w:ascii="Arial" w:eastAsia="Verdana" w:hAnsi="Arial" w:cs="Arial"/>
                <w:color w:val="000000"/>
                <w:sz w:val="17"/>
                <w:szCs w:val="17"/>
              </w:rPr>
            </w:pPr>
          </w:p>
          <w:p w14:paraId="1FCD71BF"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8B4972" w:rsidRDefault="0017434C" w:rsidP="00E85501">
            <w:pPr>
              <w:ind w:right="1"/>
              <w:jc w:val="both"/>
              <w:rPr>
                <w:rFonts w:ascii="Arial" w:hAnsi="Arial" w:cs="Arial"/>
                <w:sz w:val="17"/>
                <w:szCs w:val="17"/>
              </w:rPr>
            </w:pPr>
          </w:p>
          <w:p w14:paraId="10C3BFB1" w14:textId="77777777" w:rsidR="0017434C" w:rsidRPr="008B4972" w:rsidRDefault="0017434C" w:rsidP="00E85501">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409D9C1A" w14:textId="77777777" w:rsidR="0017434C" w:rsidRPr="008B4972" w:rsidRDefault="0017434C" w:rsidP="00E85501">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8B4972" w:rsidRDefault="0017434C" w:rsidP="00E85501">
            <w:pPr>
              <w:jc w:val="both"/>
              <w:rPr>
                <w:rFonts w:ascii="Arial" w:eastAsia="Courier New" w:hAnsi="Arial" w:cs="Arial"/>
                <w:sz w:val="17"/>
                <w:szCs w:val="17"/>
              </w:rPr>
            </w:pPr>
          </w:p>
          <w:p w14:paraId="6952D71A"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7911E313"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3E41464A" w14:textId="77777777" w:rsidR="0017434C" w:rsidRPr="008B4972" w:rsidRDefault="0017434C" w:rsidP="00E85501">
            <w:pPr>
              <w:jc w:val="both"/>
              <w:rPr>
                <w:rFonts w:ascii="Arial" w:eastAsia="Courier New" w:hAnsi="Arial" w:cs="Arial"/>
                <w:sz w:val="17"/>
                <w:szCs w:val="17"/>
              </w:rPr>
            </w:pPr>
          </w:p>
          <w:p w14:paraId="69325E6C"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4C5D3165"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2E3CD991"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37ACB542"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77B276B8"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8B4972" w:rsidRDefault="0017434C" w:rsidP="00E85501">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8B4972" w:rsidRDefault="0017434C" w:rsidP="00E85501">
            <w:pPr>
              <w:ind w:right="1"/>
              <w:jc w:val="both"/>
              <w:rPr>
                <w:rFonts w:ascii="Arial" w:eastAsia="Courier New" w:hAnsi="Arial" w:cs="Arial"/>
                <w:sz w:val="17"/>
                <w:szCs w:val="17"/>
              </w:rPr>
            </w:pPr>
          </w:p>
          <w:p w14:paraId="0DD3E787"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565E642" w14:textId="77777777" w:rsidR="0017434C" w:rsidRPr="008B4972" w:rsidRDefault="0017434C" w:rsidP="00E85501">
            <w:pPr>
              <w:jc w:val="both"/>
              <w:rPr>
                <w:rFonts w:ascii="Arial" w:eastAsia="Courier New" w:hAnsi="Arial" w:cs="Arial"/>
                <w:sz w:val="17"/>
                <w:szCs w:val="17"/>
              </w:rPr>
            </w:pPr>
          </w:p>
          <w:p w14:paraId="013F3F02"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8B4972" w:rsidRDefault="0017434C" w:rsidP="00E85501">
            <w:pPr>
              <w:jc w:val="both"/>
              <w:rPr>
                <w:rFonts w:ascii="Arial" w:eastAsia="Courier New" w:hAnsi="Arial" w:cs="Arial"/>
                <w:sz w:val="17"/>
                <w:szCs w:val="17"/>
              </w:rPr>
            </w:pPr>
          </w:p>
          <w:p w14:paraId="0866A5AC"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64EE778C" w14:textId="77777777" w:rsidR="0017434C" w:rsidRPr="008B4972" w:rsidRDefault="0017434C" w:rsidP="00E85501">
            <w:pPr>
              <w:jc w:val="both"/>
              <w:rPr>
                <w:rFonts w:ascii="Arial" w:eastAsia="Verdana" w:hAnsi="Arial" w:cs="Arial"/>
                <w:sz w:val="17"/>
                <w:szCs w:val="17"/>
              </w:rPr>
            </w:pPr>
          </w:p>
          <w:p w14:paraId="2B6D1B50"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1B15A0">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13BDA3A8" w14:textId="77777777" w:rsidR="0017434C" w:rsidRPr="008B4972" w:rsidRDefault="0017434C" w:rsidP="00E85501">
            <w:pPr>
              <w:jc w:val="both"/>
              <w:rPr>
                <w:rFonts w:ascii="Arial" w:eastAsia="Courier New" w:hAnsi="Arial" w:cs="Arial"/>
                <w:sz w:val="17"/>
                <w:szCs w:val="17"/>
              </w:rPr>
            </w:pPr>
          </w:p>
          <w:p w14:paraId="6D3C2478" w14:textId="77777777" w:rsidR="0017434C" w:rsidRPr="008B4972" w:rsidRDefault="0017434C" w:rsidP="00E85501">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374FF187"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10F18B1B"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sz w:val="17"/>
                <w:szCs w:val="17"/>
              </w:rPr>
              <w:t>Consultez-nous !</w:t>
            </w:r>
          </w:p>
          <w:p w14:paraId="1D725417" w14:textId="77777777" w:rsidR="0017434C" w:rsidRDefault="0017434C" w:rsidP="00E85501">
            <w:pPr>
              <w:jc w:val="both"/>
              <w:rPr>
                <w:rFonts w:ascii="Arial" w:eastAsia="Courier New" w:hAnsi="Arial" w:cs="Arial"/>
                <w:sz w:val="17"/>
                <w:szCs w:val="17"/>
              </w:rPr>
            </w:pPr>
          </w:p>
          <w:p w14:paraId="603E5CBF" w14:textId="77777777" w:rsidR="00B11534" w:rsidRPr="00EE3505" w:rsidRDefault="00B11534" w:rsidP="00E85501">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5378F4A9" w14:textId="77777777" w:rsidR="00B11534" w:rsidRPr="00EE3505" w:rsidRDefault="00B11534" w:rsidP="00E85501">
            <w:pPr>
              <w:jc w:val="both"/>
              <w:rPr>
                <w:rFonts w:ascii="Arial" w:eastAsia="Verdana" w:hAnsi="Arial" w:cs="Arial"/>
                <w:sz w:val="17"/>
                <w:szCs w:val="17"/>
              </w:rPr>
            </w:pPr>
          </w:p>
          <w:p w14:paraId="624EE490" w14:textId="77777777" w:rsidR="00B11534" w:rsidRPr="00EE3505" w:rsidRDefault="00B11534" w:rsidP="00E85501">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07A35B1B" w14:textId="77777777" w:rsidR="00B11534" w:rsidRPr="00EE3505" w:rsidRDefault="00B11534" w:rsidP="00E85501">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EE3505" w:rsidRDefault="00B11534" w:rsidP="00B11534">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37"/>
                          <a:stretch>
                            <a:fillRect/>
                          </a:stretch>
                        </pic:blipFill>
                        <pic:spPr>
                          <a:xfrm>
                            <a:off x="0" y="0"/>
                            <a:ext cx="4319809" cy="1510503"/>
                          </a:xfrm>
                          <a:prstGeom prst="rect">
                            <a:avLst/>
                          </a:prstGeom>
                        </pic:spPr>
                      </pic:pic>
                    </a:graphicData>
                  </a:graphic>
                </wp:inline>
              </w:drawing>
            </w:r>
          </w:p>
          <w:p w14:paraId="6C8B0615" w14:textId="77777777" w:rsidR="00B11534" w:rsidRPr="00EE3505" w:rsidRDefault="00B11534" w:rsidP="00B11534">
            <w:pPr>
              <w:rPr>
                <w:rFonts w:ascii="Arial" w:eastAsia="Verdana" w:hAnsi="Arial" w:cs="Arial"/>
                <w:sz w:val="17"/>
                <w:szCs w:val="17"/>
              </w:rPr>
            </w:pPr>
            <w:r w:rsidRPr="00EE3505">
              <w:rPr>
                <w:rFonts w:ascii="Arial" w:eastAsia="Verdana" w:hAnsi="Arial" w:cs="Arial"/>
                <w:sz w:val="17"/>
                <w:szCs w:val="17"/>
              </w:rPr>
              <w:t xml:space="preserve"> </w:t>
            </w:r>
          </w:p>
          <w:p w14:paraId="2C7551E2" w14:textId="77777777" w:rsidR="00B11534" w:rsidRPr="00EE3505" w:rsidRDefault="00B11534" w:rsidP="00E85501">
            <w:pPr>
              <w:jc w:val="both"/>
              <w:rPr>
                <w:rFonts w:ascii="Arial" w:eastAsia="Verdana" w:hAnsi="Arial" w:cs="Arial"/>
                <w:sz w:val="17"/>
                <w:szCs w:val="17"/>
              </w:rPr>
            </w:pPr>
            <w:r w:rsidRPr="00EE3505">
              <w:rPr>
                <w:rFonts w:ascii="Arial" w:eastAsia="Verdana" w:hAnsi="Arial" w:cs="Arial"/>
                <w:sz w:val="17"/>
                <w:szCs w:val="17"/>
              </w:rPr>
              <w:t xml:space="preserve"> - Pour les bâtiments neufs, la pose du système est interdite dans les zones foncées du tableau ci-dessous (source Guide ENS 2014).</w:t>
            </w:r>
          </w:p>
          <w:p w14:paraId="2BD3277D" w14:textId="77777777" w:rsidR="00B11534" w:rsidRPr="00CC2C66" w:rsidRDefault="00B11534" w:rsidP="00B11534">
            <w:pPr>
              <w:ind w:right="1"/>
              <w:jc w:val="center"/>
              <w:rPr>
                <w:rFonts w:ascii="Arial" w:eastAsia="Verdana" w:hAnsi="Arial" w:cs="Arial"/>
                <w:sz w:val="18"/>
                <w:szCs w:val="18"/>
              </w:rPr>
            </w:pPr>
            <w:r w:rsidRPr="00EE3505">
              <w:rPr>
                <w:rFonts w:ascii="Arial" w:eastAsia="Verdana" w:hAnsi="Arial" w:cs="Arial"/>
                <w:sz w:val="17"/>
                <w:szCs w:val="17"/>
              </w:rPr>
              <w:br/>
            </w:r>
            <w:r w:rsidRPr="00CC2C66">
              <w:rPr>
                <w:rFonts w:ascii="Arial" w:hAnsi="Arial" w:cs="Arial"/>
                <w:noProof/>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38"/>
                          <a:stretch>
                            <a:fillRect/>
                          </a:stretch>
                        </pic:blipFill>
                        <pic:spPr>
                          <a:xfrm>
                            <a:off x="0" y="0"/>
                            <a:ext cx="4309758" cy="1344991"/>
                          </a:xfrm>
                          <a:prstGeom prst="rect">
                            <a:avLst/>
                          </a:prstGeom>
                        </pic:spPr>
                      </pic:pic>
                    </a:graphicData>
                  </a:graphic>
                </wp:inline>
              </w:drawing>
            </w:r>
            <w:r w:rsidRPr="00CC2C66">
              <w:rPr>
                <w:rFonts w:ascii="Arial" w:hAnsi="Arial" w:cs="Arial"/>
              </w:rPr>
              <w:br/>
            </w:r>
            <w:r w:rsidRPr="00CC2C66">
              <w:rPr>
                <w:rFonts w:ascii="Arial" w:eastAsia="Segoe UI" w:hAnsi="Arial" w:cs="Arial"/>
                <w:sz w:val="22"/>
                <w:szCs w:val="22"/>
              </w:rPr>
              <w:t> </w:t>
            </w:r>
            <w:r w:rsidRPr="00CC2C66">
              <w:rPr>
                <w:rFonts w:ascii="Arial" w:eastAsia="Segoe UI" w:hAnsi="Arial" w:cs="Arial"/>
                <w:sz w:val="22"/>
                <w:szCs w:val="22"/>
              </w:rPr>
              <w:br/>
            </w:r>
          </w:p>
          <w:p w14:paraId="4610C28F" w14:textId="77777777" w:rsidR="0017434C" w:rsidRPr="008B4972" w:rsidRDefault="0017434C" w:rsidP="00E85501">
            <w:pPr>
              <w:ind w:right="1"/>
              <w:jc w:val="both"/>
              <w:rPr>
                <w:rFonts w:ascii="Arial" w:eastAsia="Courier New" w:hAnsi="Arial" w:cs="Arial"/>
                <w:sz w:val="17"/>
                <w:szCs w:val="17"/>
              </w:rPr>
            </w:pPr>
            <w:r w:rsidRPr="008B4972">
              <w:rPr>
                <w:rFonts w:ascii="Arial" w:eastAsia="Verdana" w:hAnsi="Arial" w:cs="Arial"/>
                <w:b/>
                <w:bCs/>
                <w:sz w:val="17"/>
                <w:szCs w:val="17"/>
                <w:u w:val="single"/>
              </w:rPr>
              <w:lastRenderedPageBreak/>
              <w:t>Réglementation Incendie</w:t>
            </w:r>
          </w:p>
          <w:p w14:paraId="0C04B760"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8B4972" w:rsidRDefault="0017434C" w:rsidP="00E85501">
            <w:pPr>
              <w:jc w:val="both"/>
              <w:rPr>
                <w:rFonts w:ascii="Arial" w:eastAsia="Verdana" w:hAnsi="Arial" w:cs="Arial"/>
                <w:sz w:val="17"/>
                <w:szCs w:val="17"/>
              </w:rPr>
            </w:pPr>
          </w:p>
          <w:p w14:paraId="30B9485D" w14:textId="77777777" w:rsidR="0017434C" w:rsidRPr="008B4972" w:rsidRDefault="0017434C" w:rsidP="00E85501">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4F19DA65"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2DDC40E4"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75B22964"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8B4972" w:rsidRDefault="0017434C" w:rsidP="00E85501">
            <w:pPr>
              <w:jc w:val="both"/>
              <w:rPr>
                <w:rFonts w:ascii="Arial" w:eastAsia="Verdana" w:hAnsi="Arial" w:cs="Arial"/>
                <w:b/>
                <w:bCs/>
                <w:sz w:val="17"/>
                <w:szCs w:val="17"/>
              </w:rPr>
            </w:pPr>
          </w:p>
          <w:p w14:paraId="21F52616"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8B4972" w:rsidRDefault="0017434C" w:rsidP="00E85501">
            <w:pPr>
              <w:jc w:val="both"/>
              <w:rPr>
                <w:rFonts w:ascii="Arial" w:eastAsia="Verdana" w:hAnsi="Arial" w:cs="Arial"/>
                <w:b/>
                <w:bCs/>
                <w:sz w:val="17"/>
                <w:szCs w:val="17"/>
              </w:rPr>
            </w:pPr>
          </w:p>
          <w:p w14:paraId="5339C4C5"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8B4972" w:rsidRDefault="0017434C" w:rsidP="00E85501">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7E9E2375" w14:textId="77777777" w:rsidR="0017434C" w:rsidRPr="00CC2C66" w:rsidRDefault="0017434C" w:rsidP="00E80E5E">
            <w:pPr>
              <w:rPr>
                <w:rFonts w:ascii="Arial" w:eastAsia="Verdana" w:hAnsi="Arial" w:cs="Arial"/>
                <w:b/>
                <w:bCs/>
                <w:sz w:val="18"/>
                <w:szCs w:val="18"/>
              </w:rPr>
            </w:pPr>
          </w:p>
          <w:p w14:paraId="13C33A3D" w14:textId="77777777" w:rsidR="0017434C" w:rsidRDefault="0017434C" w:rsidP="00E80E5E">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9">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p>
          <w:p w14:paraId="439DFE04" w14:textId="77777777" w:rsidR="0017434C" w:rsidRDefault="0017434C" w:rsidP="00E80E5E">
            <w:pPr>
              <w:ind w:right="1"/>
              <w:rPr>
                <w:rFonts w:ascii="Arial" w:hAnsi="Arial" w:cs="Arial"/>
              </w:rPr>
            </w:pPr>
          </w:p>
          <w:p w14:paraId="1F26C0B6" w14:textId="77777777" w:rsidR="0017434C" w:rsidRPr="00CC2C66" w:rsidRDefault="0017434C" w:rsidP="00E80E5E">
            <w:pPr>
              <w:ind w:right="1"/>
              <w:rPr>
                <w:rFonts w:ascii="Arial" w:hAnsi="Arial" w:cs="Arial"/>
              </w:rPr>
            </w:pPr>
          </w:p>
        </w:tc>
      </w:tr>
    </w:tbl>
    <w:p w14:paraId="2409FEC6" w14:textId="77777777" w:rsidR="00477D98" w:rsidRDefault="00477D98" w:rsidP="00477D98">
      <w:pPr>
        <w:ind w:left="-709" w:right="1"/>
        <w:rPr>
          <w:rFonts w:ascii="Arial" w:eastAsia="Verdana" w:hAnsi="Arial" w:cs="Arial"/>
          <w:sz w:val="18"/>
          <w:szCs w:val="18"/>
        </w:rPr>
      </w:pPr>
    </w:p>
    <w:bookmarkEnd w:id="0"/>
    <w:p w14:paraId="5A8399C4" w14:textId="77777777" w:rsidR="00740494" w:rsidRDefault="00740494"/>
    <w:sectPr w:rsidR="00740494" w:rsidSect="00477D98">
      <w:headerReference w:type="even" r:id="rId40"/>
      <w:headerReference w:type="default" r:id="rId41"/>
      <w:footerReference w:type="default" r:id="rId42"/>
      <w:headerReference w:type="first" r:id="rId43"/>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E471" w14:textId="77777777" w:rsidR="00301F2A" w:rsidRDefault="00301F2A" w:rsidP="00477D98">
      <w:r>
        <w:separator/>
      </w:r>
    </w:p>
  </w:endnote>
  <w:endnote w:type="continuationSeparator" w:id="0">
    <w:p w14:paraId="2B704B46" w14:textId="77777777" w:rsidR="00301F2A" w:rsidRDefault="00301F2A"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F10A" w14:textId="77777777" w:rsidR="00301F2A" w:rsidRDefault="00301F2A" w:rsidP="00477D98">
      <w:r>
        <w:separator/>
      </w:r>
    </w:p>
  </w:footnote>
  <w:footnote w:type="continuationSeparator" w:id="0">
    <w:p w14:paraId="32919881" w14:textId="77777777" w:rsidR="00301F2A" w:rsidRDefault="00301F2A"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04578"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1370FA76"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A55EE4">
                            <w:rPr>
                              <w:rFonts w:ascii="Arial" w:hAnsi="Arial" w:cs="Arial"/>
                              <w:b/>
                              <w:sz w:val="22"/>
                              <w:szCs w:val="22"/>
                              <w:lang w:val="en-US"/>
                            </w:rPr>
                            <w:t>1</w:t>
                          </w:r>
                        </w:p>
                        <w:p w14:paraId="04A56489" w14:textId="77777777" w:rsidR="00BB19A0" w:rsidRPr="005B570A" w:rsidRDefault="00BB19A0" w:rsidP="00165F4D">
                          <w:pPr>
                            <w:rPr>
                              <w:rFonts w:ascii="Arial" w:hAnsi="Arial"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1370FA76"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A55EE4">
                      <w:rPr>
                        <w:rFonts w:ascii="Arial" w:hAnsi="Arial" w:cs="Arial"/>
                        <w:b/>
                        <w:sz w:val="22"/>
                        <w:szCs w:val="22"/>
                        <w:lang w:val="en-US"/>
                      </w:rPr>
                      <w:t>1</w:t>
                    </w:r>
                  </w:p>
                  <w:p w14:paraId="04A56489" w14:textId="77777777" w:rsidR="00BB19A0" w:rsidRPr="005B570A" w:rsidRDefault="00BB19A0" w:rsidP="00165F4D">
                    <w:pPr>
                      <w:rPr>
                        <w:rFonts w:ascii="Arial" w:hAnsi="Arial" w:cs="Arial"/>
                        <w:sz w:val="32"/>
                        <w:lang w:val="en-US"/>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053B6"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124BB663"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StoTherm Wood</w:t>
                          </w:r>
                          <w:r w:rsidR="00A55EE4">
                            <w:rPr>
                              <w:rFonts w:ascii="Arial" w:hAnsi="Arial" w:cs="Arial"/>
                              <w:b/>
                              <w:sz w:val="22"/>
                              <w:szCs w:val="22"/>
                              <w:lang w:val="en-US"/>
                            </w:rPr>
                            <w:t xml:space="preserve"> 1</w:t>
                          </w:r>
                        </w:p>
                        <w:p w14:paraId="09132D90" w14:textId="77777777" w:rsidR="00BB19A0" w:rsidRPr="005B570A" w:rsidRDefault="00BB19A0">
                          <w:pPr>
                            <w:rPr>
                              <w:rFonts w:ascii="Arial" w:hAnsi="Arial"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124BB663"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StoTherm Wood</w:t>
                    </w:r>
                    <w:r w:rsidR="00A55EE4">
                      <w:rPr>
                        <w:rFonts w:ascii="Arial" w:hAnsi="Arial" w:cs="Arial"/>
                        <w:b/>
                        <w:sz w:val="22"/>
                        <w:szCs w:val="22"/>
                        <w:lang w:val="en-US"/>
                      </w:rPr>
                      <w:t xml:space="preserve"> 1</w:t>
                    </w:r>
                  </w:p>
                  <w:p w14:paraId="09132D90" w14:textId="77777777" w:rsidR="00BB19A0" w:rsidRPr="005B570A" w:rsidRDefault="00BB19A0">
                    <w:pPr>
                      <w:rPr>
                        <w:rFonts w:ascii="Arial" w:hAnsi="Arial" w:cs="Arial"/>
                        <w:b/>
                        <w:sz w:val="28"/>
                        <w:szCs w:val="28"/>
                        <w:lang w:val="en-US"/>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7C2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8"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4D0200D2"/>
    <w:multiLevelType w:val="multilevel"/>
    <w:tmpl w:val="696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5" w15:restartNumberingAfterBreak="0">
    <w:nsid w:val="78A05FCF"/>
    <w:multiLevelType w:val="multilevel"/>
    <w:tmpl w:val="9BF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5"/>
  </w:num>
  <w:num w:numId="2" w16cid:durableId="1943879205">
    <w:abstractNumId w:val="34"/>
  </w:num>
  <w:num w:numId="3" w16cid:durableId="1020352693">
    <w:abstractNumId w:val="3"/>
  </w:num>
  <w:num w:numId="4" w16cid:durableId="1297680385">
    <w:abstractNumId w:val="31"/>
  </w:num>
  <w:num w:numId="5" w16cid:durableId="1580823575">
    <w:abstractNumId w:val="33"/>
  </w:num>
  <w:num w:numId="6" w16cid:durableId="2035955266">
    <w:abstractNumId w:val="24"/>
  </w:num>
  <w:num w:numId="7" w16cid:durableId="813181323">
    <w:abstractNumId w:val="12"/>
  </w:num>
  <w:num w:numId="8" w16cid:durableId="446966033">
    <w:abstractNumId w:val="19"/>
  </w:num>
  <w:num w:numId="9" w16cid:durableId="132529940">
    <w:abstractNumId w:val="10"/>
  </w:num>
  <w:num w:numId="10" w16cid:durableId="893273499">
    <w:abstractNumId w:val="6"/>
  </w:num>
  <w:num w:numId="11" w16cid:durableId="1937011422">
    <w:abstractNumId w:val="7"/>
  </w:num>
  <w:num w:numId="12" w16cid:durableId="1054231276">
    <w:abstractNumId w:val="8"/>
  </w:num>
  <w:num w:numId="13" w16cid:durableId="43064779">
    <w:abstractNumId w:val="22"/>
  </w:num>
  <w:num w:numId="14" w16cid:durableId="1303268512">
    <w:abstractNumId w:val="29"/>
  </w:num>
  <w:num w:numId="15" w16cid:durableId="905073849">
    <w:abstractNumId w:val="5"/>
  </w:num>
  <w:num w:numId="16" w16cid:durableId="483593577">
    <w:abstractNumId w:val="18"/>
  </w:num>
  <w:num w:numId="17" w16cid:durableId="719868577">
    <w:abstractNumId w:val="20"/>
  </w:num>
  <w:num w:numId="18" w16cid:durableId="1059666478">
    <w:abstractNumId w:val="14"/>
  </w:num>
  <w:num w:numId="19" w16cid:durableId="467556013">
    <w:abstractNumId w:val="9"/>
  </w:num>
  <w:num w:numId="20" w16cid:durableId="1689408664">
    <w:abstractNumId w:val="4"/>
  </w:num>
  <w:num w:numId="21" w16cid:durableId="1993824317">
    <w:abstractNumId w:val="32"/>
  </w:num>
  <w:num w:numId="22" w16cid:durableId="347147721">
    <w:abstractNumId w:val="1"/>
  </w:num>
  <w:num w:numId="23" w16cid:durableId="2051027730">
    <w:abstractNumId w:val="36"/>
  </w:num>
  <w:num w:numId="24" w16cid:durableId="11878505">
    <w:abstractNumId w:val="26"/>
  </w:num>
  <w:num w:numId="25" w16cid:durableId="850609184">
    <w:abstractNumId w:val="21"/>
  </w:num>
  <w:num w:numId="26" w16cid:durableId="1985505902">
    <w:abstractNumId w:val="16"/>
  </w:num>
  <w:num w:numId="27" w16cid:durableId="1425803622">
    <w:abstractNumId w:val="17"/>
  </w:num>
  <w:num w:numId="28" w16cid:durableId="570385292">
    <w:abstractNumId w:val="27"/>
  </w:num>
  <w:num w:numId="29" w16cid:durableId="1574312308">
    <w:abstractNumId w:val="30"/>
  </w:num>
  <w:num w:numId="30" w16cid:durableId="193005274">
    <w:abstractNumId w:val="11"/>
  </w:num>
  <w:num w:numId="31" w16cid:durableId="20598208">
    <w:abstractNumId w:val="2"/>
  </w:num>
  <w:num w:numId="32" w16cid:durableId="1859661758">
    <w:abstractNumId w:val="23"/>
  </w:num>
  <w:num w:numId="33" w16cid:durableId="1237012509">
    <w:abstractNumId w:val="13"/>
  </w:num>
  <w:num w:numId="34" w16cid:durableId="946546785">
    <w:abstractNumId w:val="28"/>
  </w:num>
  <w:num w:numId="35" w16cid:durableId="362557279">
    <w:abstractNumId w:val="0"/>
  </w:num>
  <w:num w:numId="36" w16cid:durableId="1982147906">
    <w:abstractNumId w:val="37"/>
  </w:num>
  <w:num w:numId="37" w16cid:durableId="1649091356">
    <w:abstractNumId w:val="35"/>
  </w:num>
  <w:num w:numId="38" w16cid:durableId="1614167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736B"/>
    <w:rsid w:val="000074F5"/>
    <w:rsid w:val="0001434D"/>
    <w:rsid w:val="000217E3"/>
    <w:rsid w:val="00024D4E"/>
    <w:rsid w:val="000300A3"/>
    <w:rsid w:val="000478FF"/>
    <w:rsid w:val="00050DF8"/>
    <w:rsid w:val="00057006"/>
    <w:rsid w:val="00061A98"/>
    <w:rsid w:val="00062098"/>
    <w:rsid w:val="00074681"/>
    <w:rsid w:val="00090EED"/>
    <w:rsid w:val="000938FA"/>
    <w:rsid w:val="000A0C52"/>
    <w:rsid w:val="000A30DA"/>
    <w:rsid w:val="000A324A"/>
    <w:rsid w:val="000A3485"/>
    <w:rsid w:val="000A6105"/>
    <w:rsid w:val="000B788D"/>
    <w:rsid w:val="000B7C35"/>
    <w:rsid w:val="000C0923"/>
    <w:rsid w:val="000D40C7"/>
    <w:rsid w:val="000F6405"/>
    <w:rsid w:val="000F78DF"/>
    <w:rsid w:val="001002ED"/>
    <w:rsid w:val="001004DC"/>
    <w:rsid w:val="00106DC1"/>
    <w:rsid w:val="00124404"/>
    <w:rsid w:val="00133098"/>
    <w:rsid w:val="00136749"/>
    <w:rsid w:val="00140AC1"/>
    <w:rsid w:val="00142264"/>
    <w:rsid w:val="00145F97"/>
    <w:rsid w:val="00155DE2"/>
    <w:rsid w:val="0016114A"/>
    <w:rsid w:val="0016685F"/>
    <w:rsid w:val="0017434C"/>
    <w:rsid w:val="00191653"/>
    <w:rsid w:val="00194E21"/>
    <w:rsid w:val="001B15A0"/>
    <w:rsid w:val="001B2BA6"/>
    <w:rsid w:val="001B4646"/>
    <w:rsid w:val="001B5A95"/>
    <w:rsid w:val="001C3BC0"/>
    <w:rsid w:val="001D1F2B"/>
    <w:rsid w:val="001D5107"/>
    <w:rsid w:val="001D54A3"/>
    <w:rsid w:val="001D7875"/>
    <w:rsid w:val="001E07A5"/>
    <w:rsid w:val="001E452F"/>
    <w:rsid w:val="001E6778"/>
    <w:rsid w:val="001F1EAA"/>
    <w:rsid w:val="001F3E2C"/>
    <w:rsid w:val="001F40CA"/>
    <w:rsid w:val="001F44F0"/>
    <w:rsid w:val="001F553D"/>
    <w:rsid w:val="001F6240"/>
    <w:rsid w:val="001F714C"/>
    <w:rsid w:val="00213FB3"/>
    <w:rsid w:val="00221B26"/>
    <w:rsid w:val="0022458D"/>
    <w:rsid w:val="00240443"/>
    <w:rsid w:val="002454AA"/>
    <w:rsid w:val="00246A6B"/>
    <w:rsid w:val="00251222"/>
    <w:rsid w:val="002516BD"/>
    <w:rsid w:val="002549F1"/>
    <w:rsid w:val="002634B3"/>
    <w:rsid w:val="00265A3D"/>
    <w:rsid w:val="00273C9C"/>
    <w:rsid w:val="00274D32"/>
    <w:rsid w:val="0028772E"/>
    <w:rsid w:val="0029355B"/>
    <w:rsid w:val="00296D60"/>
    <w:rsid w:val="002A7DFD"/>
    <w:rsid w:val="002B01B4"/>
    <w:rsid w:val="002C52AE"/>
    <w:rsid w:val="002D2F83"/>
    <w:rsid w:val="002D67D7"/>
    <w:rsid w:val="002D69E0"/>
    <w:rsid w:val="002D6B48"/>
    <w:rsid w:val="002E3271"/>
    <w:rsid w:val="002F529F"/>
    <w:rsid w:val="00301F2A"/>
    <w:rsid w:val="003069A3"/>
    <w:rsid w:val="00307536"/>
    <w:rsid w:val="00311B45"/>
    <w:rsid w:val="00316AFD"/>
    <w:rsid w:val="0031704C"/>
    <w:rsid w:val="00320936"/>
    <w:rsid w:val="003261CC"/>
    <w:rsid w:val="00332876"/>
    <w:rsid w:val="00334905"/>
    <w:rsid w:val="00344513"/>
    <w:rsid w:val="00352ECD"/>
    <w:rsid w:val="003564EC"/>
    <w:rsid w:val="003643BD"/>
    <w:rsid w:val="0036747A"/>
    <w:rsid w:val="00377E43"/>
    <w:rsid w:val="00384073"/>
    <w:rsid w:val="00390776"/>
    <w:rsid w:val="00394876"/>
    <w:rsid w:val="003A17B2"/>
    <w:rsid w:val="003A6D92"/>
    <w:rsid w:val="003B0A0F"/>
    <w:rsid w:val="003B669D"/>
    <w:rsid w:val="003B79DE"/>
    <w:rsid w:val="003D053F"/>
    <w:rsid w:val="003D242F"/>
    <w:rsid w:val="003D6FFF"/>
    <w:rsid w:val="003E5055"/>
    <w:rsid w:val="00402E6A"/>
    <w:rsid w:val="00406CD5"/>
    <w:rsid w:val="00412728"/>
    <w:rsid w:val="00436D80"/>
    <w:rsid w:val="004417F5"/>
    <w:rsid w:val="004476BE"/>
    <w:rsid w:val="004612C7"/>
    <w:rsid w:val="00467470"/>
    <w:rsid w:val="00471893"/>
    <w:rsid w:val="00473DAB"/>
    <w:rsid w:val="00476992"/>
    <w:rsid w:val="004775F4"/>
    <w:rsid w:val="00477D98"/>
    <w:rsid w:val="004869CB"/>
    <w:rsid w:val="00490998"/>
    <w:rsid w:val="00494A75"/>
    <w:rsid w:val="00495BD2"/>
    <w:rsid w:val="00497977"/>
    <w:rsid w:val="004A1CCC"/>
    <w:rsid w:val="004A430F"/>
    <w:rsid w:val="004B0952"/>
    <w:rsid w:val="004B33F6"/>
    <w:rsid w:val="004B6B2E"/>
    <w:rsid w:val="00502121"/>
    <w:rsid w:val="00505F46"/>
    <w:rsid w:val="00506D9C"/>
    <w:rsid w:val="005111E9"/>
    <w:rsid w:val="00517613"/>
    <w:rsid w:val="00517DD2"/>
    <w:rsid w:val="00543EAF"/>
    <w:rsid w:val="00547A66"/>
    <w:rsid w:val="0055047B"/>
    <w:rsid w:val="00553D29"/>
    <w:rsid w:val="0055542E"/>
    <w:rsid w:val="005567B7"/>
    <w:rsid w:val="005568F6"/>
    <w:rsid w:val="005605E6"/>
    <w:rsid w:val="00562C56"/>
    <w:rsid w:val="00564354"/>
    <w:rsid w:val="00564F7A"/>
    <w:rsid w:val="0057095C"/>
    <w:rsid w:val="00593986"/>
    <w:rsid w:val="00597B3B"/>
    <w:rsid w:val="005A7DA9"/>
    <w:rsid w:val="005B570A"/>
    <w:rsid w:val="005D2AE5"/>
    <w:rsid w:val="005D3B3C"/>
    <w:rsid w:val="005D6D8B"/>
    <w:rsid w:val="005E3370"/>
    <w:rsid w:val="00603B50"/>
    <w:rsid w:val="00604151"/>
    <w:rsid w:val="006119F4"/>
    <w:rsid w:val="00613CD9"/>
    <w:rsid w:val="00617AAF"/>
    <w:rsid w:val="00663502"/>
    <w:rsid w:val="00663C7F"/>
    <w:rsid w:val="006771CB"/>
    <w:rsid w:val="00681805"/>
    <w:rsid w:val="00684246"/>
    <w:rsid w:val="006942BE"/>
    <w:rsid w:val="00696E2B"/>
    <w:rsid w:val="00697C4F"/>
    <w:rsid w:val="006B16D4"/>
    <w:rsid w:val="006B2A26"/>
    <w:rsid w:val="006B6D9B"/>
    <w:rsid w:val="006C0C97"/>
    <w:rsid w:val="006C4212"/>
    <w:rsid w:val="006C67AB"/>
    <w:rsid w:val="006D3C37"/>
    <w:rsid w:val="006E488B"/>
    <w:rsid w:val="00702CE2"/>
    <w:rsid w:val="0070353E"/>
    <w:rsid w:val="007060BD"/>
    <w:rsid w:val="00714163"/>
    <w:rsid w:val="007259DC"/>
    <w:rsid w:val="00734C9F"/>
    <w:rsid w:val="0074013F"/>
    <w:rsid w:val="00740345"/>
    <w:rsid w:val="00740494"/>
    <w:rsid w:val="007412EC"/>
    <w:rsid w:val="0074467A"/>
    <w:rsid w:val="00760A68"/>
    <w:rsid w:val="00770192"/>
    <w:rsid w:val="00770D06"/>
    <w:rsid w:val="0079133B"/>
    <w:rsid w:val="00792081"/>
    <w:rsid w:val="00793097"/>
    <w:rsid w:val="007A3150"/>
    <w:rsid w:val="007A35BD"/>
    <w:rsid w:val="007B2167"/>
    <w:rsid w:val="007B22F4"/>
    <w:rsid w:val="007B3AE0"/>
    <w:rsid w:val="007B6C8A"/>
    <w:rsid w:val="007C0529"/>
    <w:rsid w:val="007C48C0"/>
    <w:rsid w:val="007C6ABD"/>
    <w:rsid w:val="007D3A4D"/>
    <w:rsid w:val="007D42E7"/>
    <w:rsid w:val="007E00EA"/>
    <w:rsid w:val="007E2487"/>
    <w:rsid w:val="007E6B4A"/>
    <w:rsid w:val="00801C92"/>
    <w:rsid w:val="00804893"/>
    <w:rsid w:val="00810495"/>
    <w:rsid w:val="008154F0"/>
    <w:rsid w:val="00821C91"/>
    <w:rsid w:val="00823403"/>
    <w:rsid w:val="008266BB"/>
    <w:rsid w:val="00840C62"/>
    <w:rsid w:val="00842213"/>
    <w:rsid w:val="0084377C"/>
    <w:rsid w:val="008579EE"/>
    <w:rsid w:val="00861EEA"/>
    <w:rsid w:val="008674D5"/>
    <w:rsid w:val="00894DB2"/>
    <w:rsid w:val="008A334D"/>
    <w:rsid w:val="008A3A4B"/>
    <w:rsid w:val="008A66DA"/>
    <w:rsid w:val="008B1893"/>
    <w:rsid w:val="008D59F9"/>
    <w:rsid w:val="008E4678"/>
    <w:rsid w:val="0090410B"/>
    <w:rsid w:val="0090643D"/>
    <w:rsid w:val="0090689E"/>
    <w:rsid w:val="00906ADD"/>
    <w:rsid w:val="009118A6"/>
    <w:rsid w:val="00914DD2"/>
    <w:rsid w:val="00924181"/>
    <w:rsid w:val="009327A5"/>
    <w:rsid w:val="00937EB6"/>
    <w:rsid w:val="009414D5"/>
    <w:rsid w:val="00945FB2"/>
    <w:rsid w:val="00951EB9"/>
    <w:rsid w:val="009534E4"/>
    <w:rsid w:val="00962890"/>
    <w:rsid w:val="00966027"/>
    <w:rsid w:val="00976ECB"/>
    <w:rsid w:val="0098047D"/>
    <w:rsid w:val="009A1F21"/>
    <w:rsid w:val="009A270D"/>
    <w:rsid w:val="009A4F47"/>
    <w:rsid w:val="009B12F2"/>
    <w:rsid w:val="009B5B8E"/>
    <w:rsid w:val="009D78B8"/>
    <w:rsid w:val="009E1864"/>
    <w:rsid w:val="009E4CBE"/>
    <w:rsid w:val="009F2432"/>
    <w:rsid w:val="009F5B0B"/>
    <w:rsid w:val="009F5F88"/>
    <w:rsid w:val="00A058B6"/>
    <w:rsid w:val="00A128E4"/>
    <w:rsid w:val="00A21446"/>
    <w:rsid w:val="00A25E4D"/>
    <w:rsid w:val="00A27A11"/>
    <w:rsid w:val="00A30DB9"/>
    <w:rsid w:val="00A4482C"/>
    <w:rsid w:val="00A50E65"/>
    <w:rsid w:val="00A53FC9"/>
    <w:rsid w:val="00A55EE4"/>
    <w:rsid w:val="00A60853"/>
    <w:rsid w:val="00A63F7A"/>
    <w:rsid w:val="00A6499F"/>
    <w:rsid w:val="00A70801"/>
    <w:rsid w:val="00A74149"/>
    <w:rsid w:val="00A77050"/>
    <w:rsid w:val="00A91B98"/>
    <w:rsid w:val="00A94A5E"/>
    <w:rsid w:val="00AA0DED"/>
    <w:rsid w:val="00AA4930"/>
    <w:rsid w:val="00AB46F3"/>
    <w:rsid w:val="00AC524B"/>
    <w:rsid w:val="00AD0DB4"/>
    <w:rsid w:val="00AD2AB7"/>
    <w:rsid w:val="00AE54F5"/>
    <w:rsid w:val="00AF1861"/>
    <w:rsid w:val="00AF5C34"/>
    <w:rsid w:val="00B00ABE"/>
    <w:rsid w:val="00B072EF"/>
    <w:rsid w:val="00B11534"/>
    <w:rsid w:val="00B22B12"/>
    <w:rsid w:val="00B2657D"/>
    <w:rsid w:val="00B36E4D"/>
    <w:rsid w:val="00B4144C"/>
    <w:rsid w:val="00B54647"/>
    <w:rsid w:val="00B57077"/>
    <w:rsid w:val="00B60B5F"/>
    <w:rsid w:val="00B72653"/>
    <w:rsid w:val="00B75517"/>
    <w:rsid w:val="00B831D0"/>
    <w:rsid w:val="00BA682C"/>
    <w:rsid w:val="00BB19A0"/>
    <w:rsid w:val="00BB3F71"/>
    <w:rsid w:val="00BB4651"/>
    <w:rsid w:val="00BD51FD"/>
    <w:rsid w:val="00BD7F61"/>
    <w:rsid w:val="00BF2D5A"/>
    <w:rsid w:val="00C16586"/>
    <w:rsid w:val="00C166CF"/>
    <w:rsid w:val="00C20E1E"/>
    <w:rsid w:val="00C2449E"/>
    <w:rsid w:val="00C33EB2"/>
    <w:rsid w:val="00C544C1"/>
    <w:rsid w:val="00C62C88"/>
    <w:rsid w:val="00C727D2"/>
    <w:rsid w:val="00C7347B"/>
    <w:rsid w:val="00C8429B"/>
    <w:rsid w:val="00CA6BF3"/>
    <w:rsid w:val="00CC031C"/>
    <w:rsid w:val="00CC3064"/>
    <w:rsid w:val="00CC415B"/>
    <w:rsid w:val="00CC7413"/>
    <w:rsid w:val="00CC7C62"/>
    <w:rsid w:val="00CD0AEC"/>
    <w:rsid w:val="00D02C85"/>
    <w:rsid w:val="00D053C0"/>
    <w:rsid w:val="00D0782B"/>
    <w:rsid w:val="00D10BD4"/>
    <w:rsid w:val="00D21A31"/>
    <w:rsid w:val="00D21B7B"/>
    <w:rsid w:val="00D21F26"/>
    <w:rsid w:val="00D304A8"/>
    <w:rsid w:val="00D36294"/>
    <w:rsid w:val="00D40495"/>
    <w:rsid w:val="00D4543A"/>
    <w:rsid w:val="00D477BD"/>
    <w:rsid w:val="00D51CD1"/>
    <w:rsid w:val="00D52E1F"/>
    <w:rsid w:val="00D54D8A"/>
    <w:rsid w:val="00D747DD"/>
    <w:rsid w:val="00D8128E"/>
    <w:rsid w:val="00DA2B60"/>
    <w:rsid w:val="00DB28DA"/>
    <w:rsid w:val="00DB60EB"/>
    <w:rsid w:val="00DB6C1B"/>
    <w:rsid w:val="00DD233A"/>
    <w:rsid w:val="00DE0B06"/>
    <w:rsid w:val="00DE1B7B"/>
    <w:rsid w:val="00DE1F28"/>
    <w:rsid w:val="00DE29AF"/>
    <w:rsid w:val="00DF4163"/>
    <w:rsid w:val="00E34131"/>
    <w:rsid w:val="00E36D7C"/>
    <w:rsid w:val="00E50D20"/>
    <w:rsid w:val="00E60BE7"/>
    <w:rsid w:val="00E61C5D"/>
    <w:rsid w:val="00E63925"/>
    <w:rsid w:val="00E63AC7"/>
    <w:rsid w:val="00E665CE"/>
    <w:rsid w:val="00E8286B"/>
    <w:rsid w:val="00E82D27"/>
    <w:rsid w:val="00E85501"/>
    <w:rsid w:val="00EA319D"/>
    <w:rsid w:val="00EC52B6"/>
    <w:rsid w:val="00EC593D"/>
    <w:rsid w:val="00EC760F"/>
    <w:rsid w:val="00EE7C81"/>
    <w:rsid w:val="00EF379A"/>
    <w:rsid w:val="00EF5EAB"/>
    <w:rsid w:val="00F07B4F"/>
    <w:rsid w:val="00F166A0"/>
    <w:rsid w:val="00F31572"/>
    <w:rsid w:val="00F31A18"/>
    <w:rsid w:val="00F346D5"/>
    <w:rsid w:val="00F3717C"/>
    <w:rsid w:val="00F41A78"/>
    <w:rsid w:val="00F54B04"/>
    <w:rsid w:val="00F559EC"/>
    <w:rsid w:val="00F57B19"/>
    <w:rsid w:val="00F73367"/>
    <w:rsid w:val="00F831AA"/>
    <w:rsid w:val="00F86245"/>
    <w:rsid w:val="00F90C81"/>
    <w:rsid w:val="00F9586F"/>
    <w:rsid w:val="00F95FCE"/>
    <w:rsid w:val="00FA518C"/>
    <w:rsid w:val="00FB026C"/>
    <w:rsid w:val="00FB0408"/>
    <w:rsid w:val="00FB4957"/>
    <w:rsid w:val="00FC0BA8"/>
    <w:rsid w:val="00FC59B6"/>
    <w:rsid w:val="00FC77D2"/>
    <w:rsid w:val="00FE289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customStyle="1" w:styleId="Default">
    <w:name w:val="Default"/>
    <w:rsid w:val="00A94A5E"/>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1F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4187">
      <w:bodyDiv w:val="1"/>
      <w:marLeft w:val="0"/>
      <w:marRight w:val="0"/>
      <w:marTop w:val="0"/>
      <w:marBottom w:val="0"/>
      <w:divBdr>
        <w:top w:val="none" w:sz="0" w:space="0" w:color="auto"/>
        <w:left w:val="none" w:sz="0" w:space="0" w:color="auto"/>
        <w:bottom w:val="none" w:sz="0" w:space="0" w:color="auto"/>
        <w:right w:val="none" w:sz="0" w:space="0" w:color="auto"/>
      </w:divBdr>
    </w:div>
    <w:div w:id="213397293">
      <w:bodyDiv w:val="1"/>
      <w:marLeft w:val="0"/>
      <w:marRight w:val="0"/>
      <w:marTop w:val="0"/>
      <w:marBottom w:val="0"/>
      <w:divBdr>
        <w:top w:val="none" w:sz="0" w:space="0" w:color="auto"/>
        <w:left w:val="none" w:sz="0" w:space="0" w:color="auto"/>
        <w:bottom w:val="none" w:sz="0" w:space="0" w:color="auto"/>
        <w:right w:val="none" w:sz="0" w:space="0" w:color="auto"/>
      </w:divBdr>
      <w:divsChild>
        <w:div w:id="61598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64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4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909731205">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293370199">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432699592">
      <w:bodyDiv w:val="1"/>
      <w:marLeft w:val="0"/>
      <w:marRight w:val="0"/>
      <w:marTop w:val="0"/>
      <w:marBottom w:val="0"/>
      <w:divBdr>
        <w:top w:val="none" w:sz="0" w:space="0" w:color="auto"/>
        <w:left w:val="none" w:sz="0" w:space="0" w:color="auto"/>
        <w:bottom w:val="none" w:sz="0" w:space="0" w:color="auto"/>
        <w:right w:val="none" w:sz="0" w:space="0" w:color="auto"/>
      </w:divBdr>
    </w:div>
    <w:div w:id="1584757036">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690985871">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 w:id="2007631800">
      <w:bodyDiv w:val="1"/>
      <w:marLeft w:val="0"/>
      <w:marRight w:val="0"/>
      <w:marTop w:val="0"/>
      <w:marBottom w:val="0"/>
      <w:divBdr>
        <w:top w:val="none" w:sz="0" w:space="0" w:color="auto"/>
        <w:left w:val="none" w:sz="0" w:space="0" w:color="auto"/>
        <w:bottom w:val="none" w:sz="0" w:space="0" w:color="auto"/>
        <w:right w:val="none" w:sz="0" w:space="0" w:color="auto"/>
      </w:divBdr>
      <w:divsChild>
        <w:div w:id="140530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36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236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58A96-4728-49D3-809C-9D3C6159B632}">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A70B5FFC-2829-4039-BB84-D002DA5B66BA}">
  <ds:schemaRefs>
    <ds:schemaRef ds:uri="http://schemas.microsoft.com/sharepoint/v3/contenttype/forms"/>
  </ds:schemaRefs>
</ds:datastoreItem>
</file>

<file path=customXml/itemProps3.xml><?xml version="1.0" encoding="utf-8"?>
<ds:datastoreItem xmlns:ds="http://schemas.openxmlformats.org/officeDocument/2006/customXml" ds:itemID="{9668BF20-1E78-49A6-A1B9-557C6DB4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6048</Words>
  <Characters>33267</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dcterms:created xsi:type="dcterms:W3CDTF">2025-10-17T13:07:00Z</dcterms:created>
  <dcterms:modified xsi:type="dcterms:W3CDTF">2025-10-17T13:07:00Z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ies>
</file>